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1C96" w:rsidRPr="00CE5A6D" w:rsidRDefault="009D1C96" w:rsidP="00BF265A">
      <w:pPr>
        <w:rPr>
          <w:rFonts w:ascii="Arial" w:hAnsi="Arial" w:cs="Arial"/>
        </w:rPr>
      </w:pPr>
    </w:p>
    <w:p w:rsidR="00CA0274" w:rsidRPr="00CE5A6D" w:rsidRDefault="00CA0274" w:rsidP="00BF265A">
      <w:pPr>
        <w:rPr>
          <w:rFonts w:ascii="Arial" w:hAnsi="Arial" w:cs="Arial"/>
        </w:rPr>
      </w:pPr>
    </w:p>
    <w:p w:rsidR="00CA0274" w:rsidRPr="00CE5A6D" w:rsidRDefault="00CA0274" w:rsidP="000C4A35">
      <w:pPr>
        <w:spacing w:after="0" w:line="240" w:lineRule="auto"/>
        <w:rPr>
          <w:rFonts w:ascii="Arial" w:hAnsi="Arial" w:cs="Arial"/>
          <w:b/>
        </w:rPr>
      </w:pPr>
    </w:p>
    <w:p w:rsidR="00CA0274" w:rsidRPr="00CE5A6D" w:rsidRDefault="00CA0274" w:rsidP="000C4A35">
      <w:pPr>
        <w:spacing w:after="0" w:line="240" w:lineRule="auto"/>
        <w:rPr>
          <w:rFonts w:ascii="Arial" w:hAnsi="Arial" w:cs="Arial"/>
          <w:b/>
        </w:rPr>
      </w:pPr>
      <w:r w:rsidRPr="00CE5A6D">
        <w:rPr>
          <w:rFonts w:ascii="Arial" w:hAnsi="Arial" w:cs="Arial"/>
          <w:b/>
        </w:rPr>
        <w:t xml:space="preserve">DIP. </w:t>
      </w:r>
      <w:r w:rsidR="000C4A35" w:rsidRPr="00CE5A6D">
        <w:rPr>
          <w:rFonts w:ascii="Arial" w:hAnsi="Arial" w:cs="Arial"/>
          <w:b/>
        </w:rPr>
        <w:t>CLAUDIA ESTEFANIA BAEZA MARTÍNEZ</w:t>
      </w:r>
    </w:p>
    <w:p w:rsidR="00CA0274" w:rsidRPr="00CE5A6D" w:rsidRDefault="00CA0274" w:rsidP="000C4A35">
      <w:pPr>
        <w:spacing w:after="0" w:line="240" w:lineRule="auto"/>
        <w:rPr>
          <w:rFonts w:ascii="Arial" w:hAnsi="Arial" w:cs="Arial"/>
          <w:b/>
        </w:rPr>
      </w:pPr>
      <w:r w:rsidRPr="00CE5A6D">
        <w:rPr>
          <w:rFonts w:ascii="Arial" w:hAnsi="Arial" w:cs="Arial"/>
          <w:b/>
        </w:rPr>
        <w:t xml:space="preserve">PRESIDENTA DE LA MESA DIRECTIVA  </w:t>
      </w:r>
    </w:p>
    <w:p w:rsidR="00CA0274" w:rsidRPr="00CE5A6D" w:rsidRDefault="00CA0274" w:rsidP="000C4A35">
      <w:pPr>
        <w:spacing w:after="0" w:line="240" w:lineRule="auto"/>
        <w:rPr>
          <w:rFonts w:ascii="Arial" w:hAnsi="Arial" w:cs="Arial"/>
          <w:b/>
        </w:rPr>
      </w:pPr>
      <w:r w:rsidRPr="00CE5A6D">
        <w:rPr>
          <w:rFonts w:ascii="Arial" w:hAnsi="Arial" w:cs="Arial"/>
          <w:b/>
        </w:rPr>
        <w:t xml:space="preserve">DE LA LXIV LEGISLATURA DEL  </w:t>
      </w:r>
    </w:p>
    <w:p w:rsidR="00CA0274" w:rsidRPr="00CE5A6D" w:rsidRDefault="00CA0274" w:rsidP="000C4A35">
      <w:pPr>
        <w:spacing w:after="0" w:line="240" w:lineRule="auto"/>
        <w:rPr>
          <w:rFonts w:ascii="Arial" w:hAnsi="Arial" w:cs="Arial"/>
          <w:b/>
        </w:rPr>
      </w:pPr>
      <w:r w:rsidRPr="00CE5A6D">
        <w:rPr>
          <w:rFonts w:ascii="Arial" w:hAnsi="Arial" w:cs="Arial"/>
          <w:b/>
        </w:rPr>
        <w:t xml:space="preserve">H. CONGRESO DEL ESTADO DE YUCATÁN. </w:t>
      </w:r>
    </w:p>
    <w:p w:rsidR="00CA0274" w:rsidRPr="00CE5A6D" w:rsidRDefault="00CA0274" w:rsidP="000C4A35">
      <w:pPr>
        <w:spacing w:after="0" w:line="240" w:lineRule="auto"/>
        <w:rPr>
          <w:rFonts w:ascii="Arial" w:hAnsi="Arial" w:cs="Arial"/>
          <w:b/>
        </w:rPr>
      </w:pPr>
      <w:r w:rsidRPr="00CE5A6D">
        <w:rPr>
          <w:rFonts w:ascii="Arial" w:hAnsi="Arial" w:cs="Arial"/>
          <w:b/>
        </w:rPr>
        <w:t xml:space="preserve">PRESENTE.  </w:t>
      </w:r>
    </w:p>
    <w:p w:rsidR="00CA0274" w:rsidRPr="00CE5A6D" w:rsidRDefault="00CA0274" w:rsidP="00CA0274">
      <w:pPr>
        <w:spacing w:line="276" w:lineRule="auto"/>
        <w:rPr>
          <w:rFonts w:ascii="Arial" w:hAnsi="Arial" w:cs="Arial"/>
        </w:rPr>
      </w:pPr>
      <w:r w:rsidRPr="00CE5A6D">
        <w:rPr>
          <w:rFonts w:ascii="Arial" w:hAnsi="Arial" w:cs="Arial"/>
          <w:b/>
        </w:rPr>
        <w:t xml:space="preserve"> </w:t>
      </w:r>
    </w:p>
    <w:p w:rsidR="00CA0274" w:rsidRPr="00CE5A6D" w:rsidRDefault="00CA0274" w:rsidP="00CA0274">
      <w:pPr>
        <w:spacing w:line="276" w:lineRule="auto"/>
        <w:ind w:left="-5" w:right="3803"/>
        <w:rPr>
          <w:rFonts w:ascii="Arial" w:hAnsi="Arial" w:cs="Arial"/>
        </w:rPr>
      </w:pPr>
      <w:r w:rsidRPr="00CE5A6D">
        <w:rPr>
          <w:rFonts w:ascii="Arial" w:hAnsi="Arial" w:cs="Arial"/>
          <w:b/>
        </w:rPr>
        <w:t xml:space="preserve">INTEGRANTES DEL PLENO DEL H. CONGRESO DEL ESTADO DE YUCATÁN, LXIV LEGISLATURA. </w:t>
      </w:r>
    </w:p>
    <w:p w:rsidR="00CA0274" w:rsidRPr="00CE5A6D" w:rsidRDefault="00CA0274" w:rsidP="00CA0274">
      <w:pPr>
        <w:spacing w:line="276" w:lineRule="auto"/>
        <w:ind w:left="-5" w:right="3803"/>
        <w:rPr>
          <w:rFonts w:ascii="Arial" w:hAnsi="Arial" w:cs="Arial"/>
        </w:rPr>
      </w:pPr>
      <w:r w:rsidRPr="00CE5A6D">
        <w:rPr>
          <w:rFonts w:ascii="Arial" w:hAnsi="Arial" w:cs="Arial"/>
          <w:b/>
        </w:rPr>
        <w:t xml:space="preserve">PRESENTES. </w:t>
      </w:r>
    </w:p>
    <w:p w:rsidR="00C60E3A" w:rsidRDefault="00C60E3A" w:rsidP="00C60E3A">
      <w:pPr>
        <w:jc w:val="both"/>
        <w:rPr>
          <w:rFonts w:ascii="Century Gothic" w:hAnsi="Century Gothic" w:cs="Arial"/>
        </w:rPr>
      </w:pPr>
      <w:r w:rsidRPr="00A7029C">
        <w:rPr>
          <w:rFonts w:ascii="Century Gothic" w:hAnsi="Century Gothic" w:cs="Arial"/>
          <w:b/>
        </w:rPr>
        <w:t>WILMER MANUEL MONFORTE MARFIL</w:t>
      </w:r>
      <w:r w:rsidRPr="00F444A9">
        <w:rPr>
          <w:rFonts w:ascii="Century Gothic" w:hAnsi="Century Gothic" w:cs="Arial"/>
        </w:rPr>
        <w:t>, Diputado de la LXIV legislatura</w:t>
      </w:r>
      <w:r w:rsidRPr="00CE5A6D">
        <w:rPr>
          <w:rFonts w:ascii="Arial" w:hAnsi="Arial" w:cs="Arial"/>
        </w:rPr>
        <w:t xml:space="preserve"> </w:t>
      </w:r>
      <w:r>
        <w:rPr>
          <w:rFonts w:ascii="Arial" w:hAnsi="Arial" w:cs="Arial"/>
        </w:rPr>
        <w:t xml:space="preserve"> y a nombre </w:t>
      </w:r>
      <w:r w:rsidR="00CA0274" w:rsidRPr="00CE5A6D">
        <w:rPr>
          <w:rFonts w:ascii="Arial" w:hAnsi="Arial" w:cs="Arial"/>
        </w:rPr>
        <w:t xml:space="preserve">de la Fracción Parlamentaria de MORENA, grupo Parlamentario del Partido del Trabajo y Partido Verde Ecologista de México, en la presente legislatura, con fundamento en los artículos 18, 30 fracciones V y XXII, así como 35 fracciones I de la Constitución Política del Estado de Yucatán; 3, 16 y 22 fracciones VI de la Ley de Gobierno del Poder Legislativo del Estado de Yucatán; 3 fracciones XI, 68, 69 y 186 del Reglamento de la Ley de Gobierno del Poder Legislativo del Estado de Yucatán, </w:t>
      </w:r>
      <w:bookmarkStart w:id="0" w:name="_Hlk181350597"/>
      <w:r>
        <w:rPr>
          <w:rFonts w:ascii="Century Gothic" w:hAnsi="Century Gothic" w:cs="Arial"/>
        </w:rPr>
        <w:t xml:space="preserve">me permito presentar a </w:t>
      </w:r>
      <w:r w:rsidRPr="00F444A9">
        <w:rPr>
          <w:rFonts w:ascii="Century Gothic" w:hAnsi="Century Gothic" w:cs="Arial"/>
        </w:rPr>
        <w:t xml:space="preserve">consideración de esta H. soberanía la presente iniciativa con proyecto de decreto por el que </w:t>
      </w:r>
      <w:r w:rsidRPr="00835CF6">
        <w:rPr>
          <w:rFonts w:ascii="Century Gothic" w:hAnsi="Century Gothic" w:cs="Arial"/>
          <w:b/>
        </w:rPr>
        <w:t>SE REFORMA LA FRACCIÓN III Y SE ADICIONA LA</w:t>
      </w:r>
      <w:r>
        <w:rPr>
          <w:rFonts w:ascii="Century Gothic" w:hAnsi="Century Gothic" w:cs="Arial"/>
          <w:b/>
        </w:rPr>
        <w:t xml:space="preserve"> FRACCIÓN VIII DEL ARTÍCULO 33 Y </w:t>
      </w:r>
      <w:r w:rsidRPr="00F444A9">
        <w:rPr>
          <w:rFonts w:ascii="Century Gothic" w:hAnsi="Century Gothic" w:cs="Arial"/>
          <w:b/>
          <w:bCs/>
        </w:rPr>
        <w:t xml:space="preserve">SE </w:t>
      </w:r>
      <w:r>
        <w:rPr>
          <w:rFonts w:ascii="Century Gothic" w:hAnsi="Century Gothic" w:cs="Arial"/>
          <w:b/>
          <w:bCs/>
        </w:rPr>
        <w:t>REFORMA EL SEGUNDO PÁRRAFO DEL ARTÍCULO 221 TODOS DEL CÓDIGO PENAL DEL ESTADO DE YUCATÁN</w:t>
      </w:r>
      <w:r w:rsidRPr="00F444A9">
        <w:rPr>
          <w:rFonts w:ascii="Century Gothic" w:hAnsi="Century Gothic" w:cs="Arial"/>
        </w:rPr>
        <w:t xml:space="preserve">, </w:t>
      </w:r>
      <w:r>
        <w:rPr>
          <w:rFonts w:ascii="Century Gothic" w:hAnsi="Century Gothic" w:cs="Arial"/>
        </w:rPr>
        <w:t xml:space="preserve">al tenor de </w:t>
      </w:r>
      <w:r w:rsidRPr="00F444A9">
        <w:rPr>
          <w:rFonts w:ascii="Century Gothic" w:hAnsi="Century Gothic" w:cs="Arial"/>
        </w:rPr>
        <w:t>la siguiente:</w:t>
      </w:r>
    </w:p>
    <w:p w:rsidR="00C60E3A" w:rsidRPr="00F444A9" w:rsidRDefault="00C60E3A" w:rsidP="00C60E3A">
      <w:pPr>
        <w:spacing w:line="276" w:lineRule="auto"/>
        <w:jc w:val="both"/>
        <w:rPr>
          <w:rFonts w:ascii="Century Gothic" w:hAnsi="Century Gothic" w:cs="Arial"/>
          <w:b/>
        </w:rPr>
      </w:pPr>
    </w:p>
    <w:p w:rsidR="00C60E3A" w:rsidRPr="006C7A16" w:rsidRDefault="00C60E3A" w:rsidP="00C60E3A">
      <w:pPr>
        <w:jc w:val="both"/>
        <w:rPr>
          <w:rFonts w:ascii="Century Gothic" w:hAnsi="Century Gothic" w:cs="Arial"/>
        </w:rPr>
      </w:pPr>
    </w:p>
    <w:p w:rsidR="00C60E3A" w:rsidRDefault="00C60E3A" w:rsidP="00C60E3A">
      <w:pPr>
        <w:ind w:firstLine="708"/>
        <w:jc w:val="center"/>
        <w:rPr>
          <w:rFonts w:ascii="Century Gothic" w:hAnsi="Century Gothic" w:cs="Arial"/>
          <w:b/>
        </w:rPr>
      </w:pPr>
      <w:r w:rsidRPr="00F444A9">
        <w:rPr>
          <w:rFonts w:ascii="Century Gothic" w:hAnsi="Century Gothic" w:cs="Arial"/>
          <w:b/>
        </w:rPr>
        <w:t>EXPOSICIÓN DE MOTIVOS</w:t>
      </w:r>
    </w:p>
    <w:p w:rsidR="00C60E3A" w:rsidRPr="00F444A9" w:rsidRDefault="00C60E3A" w:rsidP="00C60E3A">
      <w:pPr>
        <w:ind w:firstLine="708"/>
        <w:jc w:val="center"/>
        <w:rPr>
          <w:rFonts w:ascii="Century Gothic" w:hAnsi="Century Gothic" w:cs="Arial"/>
          <w:b/>
        </w:rPr>
      </w:pPr>
    </w:p>
    <w:p w:rsidR="00C60E3A" w:rsidRDefault="00C60E3A" w:rsidP="00C60E3A">
      <w:pPr>
        <w:ind w:firstLine="708"/>
        <w:contextualSpacing/>
        <w:jc w:val="both"/>
        <w:rPr>
          <w:rFonts w:ascii="Century Gothic" w:hAnsi="Century Gothic" w:cs="Arial"/>
          <w:bCs/>
          <w:shd w:val="clear" w:color="auto" w:fill="FFFFFF"/>
        </w:rPr>
      </w:pPr>
      <w:r w:rsidRPr="001118FD">
        <w:rPr>
          <w:rFonts w:ascii="Century Gothic" w:hAnsi="Century Gothic" w:cs="Arial"/>
          <w:bCs/>
          <w:shd w:val="clear" w:color="auto" w:fill="FFFFFF"/>
        </w:rPr>
        <w:t xml:space="preserve">La pensión alimenticia es un derecho fundamental </w:t>
      </w:r>
      <w:r>
        <w:rPr>
          <w:rFonts w:ascii="Century Gothic" w:hAnsi="Century Gothic" w:cs="Arial"/>
          <w:bCs/>
          <w:shd w:val="clear" w:color="auto" w:fill="FFFFFF"/>
        </w:rPr>
        <w:t>para quien los debe recibir</w:t>
      </w:r>
      <w:r w:rsidRPr="001118FD">
        <w:rPr>
          <w:rFonts w:ascii="Century Gothic" w:hAnsi="Century Gothic" w:cs="Arial"/>
          <w:bCs/>
          <w:shd w:val="clear" w:color="auto" w:fill="FFFFFF"/>
        </w:rPr>
        <w:t>. Su cumplimiento es esencial para garantizar el bienestar, desarrollo y calidad de vi</w:t>
      </w:r>
      <w:r>
        <w:rPr>
          <w:rFonts w:ascii="Century Gothic" w:hAnsi="Century Gothic" w:cs="Arial"/>
          <w:bCs/>
          <w:shd w:val="clear" w:color="auto" w:fill="FFFFFF"/>
        </w:rPr>
        <w:t>da de quienes dependen de ella, ya que con ella se salvaguarda</w:t>
      </w:r>
      <w:r w:rsidRPr="001118FD">
        <w:rPr>
          <w:rFonts w:ascii="Century Gothic" w:hAnsi="Century Gothic" w:cs="Arial"/>
          <w:bCs/>
          <w:shd w:val="clear" w:color="auto" w:fill="FFFFFF"/>
        </w:rPr>
        <w:t xml:space="preserve"> el derecho a una vida digna</w:t>
      </w:r>
      <w:r>
        <w:rPr>
          <w:rFonts w:ascii="Century Gothic" w:hAnsi="Century Gothic" w:cs="Arial"/>
          <w:bCs/>
          <w:shd w:val="clear" w:color="auto" w:fill="FFFFFF"/>
        </w:rPr>
        <w:t xml:space="preserve"> y al desarrollo integral del acreedor alimentario; protegiendo el </w:t>
      </w:r>
      <w:r w:rsidRPr="001118FD">
        <w:rPr>
          <w:rFonts w:ascii="Century Gothic" w:hAnsi="Century Gothic" w:cs="Arial"/>
          <w:bCs/>
          <w:shd w:val="clear" w:color="auto" w:fill="FFFFFF"/>
        </w:rPr>
        <w:t>interés superior del menor</w:t>
      </w:r>
      <w:r>
        <w:rPr>
          <w:rFonts w:ascii="Century Gothic" w:hAnsi="Century Gothic" w:cs="Arial"/>
          <w:bCs/>
          <w:shd w:val="clear" w:color="auto" w:fill="FFFFFF"/>
        </w:rPr>
        <w:t xml:space="preserve"> y brindándole una seguridad jurídica.</w:t>
      </w:r>
    </w:p>
    <w:p w:rsidR="00C60E3A" w:rsidRDefault="00C60E3A" w:rsidP="00C60E3A">
      <w:pPr>
        <w:ind w:firstLine="708"/>
        <w:contextualSpacing/>
        <w:jc w:val="both"/>
        <w:rPr>
          <w:rFonts w:ascii="Century Gothic" w:hAnsi="Century Gothic" w:cs="Arial"/>
          <w:bCs/>
          <w:shd w:val="clear" w:color="auto" w:fill="FFFFFF"/>
        </w:rPr>
      </w:pPr>
    </w:p>
    <w:p w:rsidR="00C60E3A" w:rsidRDefault="00C60E3A" w:rsidP="00C60E3A">
      <w:pPr>
        <w:ind w:firstLine="708"/>
        <w:contextualSpacing/>
        <w:jc w:val="both"/>
        <w:rPr>
          <w:rFonts w:ascii="Century Gothic" w:hAnsi="Century Gothic" w:cs="Arial"/>
          <w:bCs/>
          <w:shd w:val="clear" w:color="auto" w:fill="FFFFFF"/>
        </w:rPr>
      </w:pPr>
      <w:r>
        <w:rPr>
          <w:rFonts w:ascii="Century Gothic" w:hAnsi="Century Gothic" w:cs="Arial"/>
          <w:bCs/>
          <w:shd w:val="clear" w:color="auto" w:fill="FFFFFF"/>
        </w:rPr>
        <w:t xml:space="preserve">Lamentablemente, muchas veces el que debe proveer, utiliza los diversos medios para eludir sus responsabilidades, afectando con ello la </w:t>
      </w:r>
      <w:r w:rsidRPr="001118FD">
        <w:rPr>
          <w:rFonts w:ascii="Century Gothic" w:hAnsi="Century Gothic" w:cs="Arial"/>
          <w:bCs/>
          <w:shd w:val="clear" w:color="auto" w:fill="FFFFFF"/>
        </w:rPr>
        <w:t>salud, alimentación, educación y bienestar emocional</w:t>
      </w:r>
      <w:r>
        <w:rPr>
          <w:rFonts w:ascii="Century Gothic" w:hAnsi="Century Gothic" w:cs="Arial"/>
          <w:bCs/>
          <w:shd w:val="clear" w:color="auto" w:fill="FFFFFF"/>
        </w:rPr>
        <w:t>, de quien debe recibirla; generando</w:t>
      </w:r>
      <w:r w:rsidRPr="001118FD">
        <w:rPr>
          <w:rFonts w:ascii="Century Gothic" w:hAnsi="Century Gothic" w:cs="Arial"/>
          <w:bCs/>
          <w:shd w:val="clear" w:color="auto" w:fill="FFFFFF"/>
        </w:rPr>
        <w:t xml:space="preserve"> tensiones entre el obligado y el beneficiario</w:t>
      </w:r>
      <w:r>
        <w:rPr>
          <w:rFonts w:ascii="Century Gothic" w:hAnsi="Century Gothic" w:cs="Arial"/>
          <w:bCs/>
          <w:shd w:val="clear" w:color="auto" w:fill="FFFFFF"/>
        </w:rPr>
        <w:t xml:space="preserve"> o beneficiarios</w:t>
      </w:r>
      <w:r w:rsidRPr="001118FD">
        <w:rPr>
          <w:rFonts w:ascii="Century Gothic" w:hAnsi="Century Gothic" w:cs="Arial"/>
          <w:bCs/>
          <w:shd w:val="clear" w:color="auto" w:fill="FFFFFF"/>
        </w:rPr>
        <w:t>, afectando la dinámica familiar.</w:t>
      </w:r>
    </w:p>
    <w:p w:rsidR="00C60E3A" w:rsidRDefault="00C60E3A" w:rsidP="00C60E3A">
      <w:pPr>
        <w:ind w:firstLine="708"/>
        <w:contextualSpacing/>
        <w:jc w:val="both"/>
        <w:rPr>
          <w:rFonts w:ascii="Century Gothic" w:hAnsi="Century Gothic" w:cs="Arial"/>
          <w:bCs/>
          <w:shd w:val="clear" w:color="auto" w:fill="FFFFFF"/>
        </w:rPr>
      </w:pPr>
    </w:p>
    <w:p w:rsidR="00C60E3A" w:rsidRDefault="00C60E3A" w:rsidP="00C60E3A">
      <w:pPr>
        <w:ind w:firstLine="708"/>
        <w:contextualSpacing/>
        <w:jc w:val="both"/>
        <w:rPr>
          <w:rFonts w:ascii="Century Gothic" w:hAnsi="Century Gothic" w:cs="Arial"/>
          <w:bCs/>
          <w:shd w:val="clear" w:color="auto" w:fill="FFFFFF"/>
        </w:rPr>
      </w:pPr>
      <w:r>
        <w:rPr>
          <w:rFonts w:ascii="Century Gothic" w:hAnsi="Century Gothic" w:cs="Arial"/>
          <w:bCs/>
          <w:shd w:val="clear" w:color="auto" w:fill="FFFFFF"/>
        </w:rPr>
        <w:t>Por lo cual, el objeto de la presente iniciativa es reformar la fracción III y adicionar la fracción VIII del artículo 33 y reformar el segundo párrafo del artículo 221 del Código Penal del Estado, ya que contiene una porción normativa que señala lo siguiente: “se declarará extinguida la acción penal oyéndose previamente al tutor o representante, cuando el procesado hubiese cubierto el importe de los alimentos vencidos”</w:t>
      </w:r>
      <w:r>
        <w:rPr>
          <w:rStyle w:val="Refdenotaalpie"/>
          <w:rFonts w:ascii="Century Gothic" w:hAnsi="Century Gothic" w:cs="Arial"/>
          <w:bCs/>
          <w:shd w:val="clear" w:color="auto" w:fill="FFFFFF"/>
        </w:rPr>
        <w:footnoteReference w:id="2"/>
      </w:r>
      <w:r>
        <w:rPr>
          <w:rFonts w:ascii="Century Gothic" w:hAnsi="Century Gothic" w:cs="Arial"/>
          <w:bCs/>
          <w:shd w:val="clear" w:color="auto" w:fill="FFFFFF"/>
        </w:rPr>
        <w:t>.</w:t>
      </w:r>
    </w:p>
    <w:p w:rsidR="00C60E3A" w:rsidRDefault="00C60E3A" w:rsidP="00C60E3A">
      <w:pPr>
        <w:ind w:firstLine="708"/>
        <w:contextualSpacing/>
        <w:jc w:val="both"/>
        <w:rPr>
          <w:rFonts w:ascii="Century Gothic" w:hAnsi="Century Gothic" w:cs="Arial"/>
          <w:bCs/>
          <w:shd w:val="clear" w:color="auto" w:fill="FFFFFF"/>
        </w:rPr>
      </w:pPr>
    </w:p>
    <w:p w:rsidR="00C60E3A" w:rsidRDefault="00C60E3A" w:rsidP="00C60E3A">
      <w:pPr>
        <w:ind w:firstLine="708"/>
        <w:contextualSpacing/>
        <w:jc w:val="both"/>
        <w:rPr>
          <w:rFonts w:ascii="Century Gothic" w:hAnsi="Century Gothic" w:cs="Arial"/>
          <w:bCs/>
          <w:shd w:val="clear" w:color="auto" w:fill="FFFFFF"/>
        </w:rPr>
      </w:pPr>
      <w:r>
        <w:rPr>
          <w:rFonts w:ascii="Century Gothic" w:hAnsi="Century Gothic" w:cs="Arial"/>
          <w:bCs/>
          <w:shd w:val="clear" w:color="auto" w:fill="FFFFFF"/>
        </w:rPr>
        <w:t>Este párrafo, no cumple con los estándares constitucionales y convencionales, ya que dicho precepto afecta en la parte dogmática como la orgánica a la Carta Magna, debido a que éste cierra las consecuencias jurídico-penales hacia las personas que comenten un delito, lo que es grave, ya que en términos de reparación integral del daño y acceso a la justicia realmente no existe en las víctimas.</w:t>
      </w:r>
    </w:p>
    <w:p w:rsidR="00C60E3A" w:rsidRDefault="00C60E3A" w:rsidP="00C60E3A">
      <w:pPr>
        <w:ind w:firstLine="708"/>
        <w:contextualSpacing/>
        <w:jc w:val="both"/>
        <w:rPr>
          <w:rFonts w:ascii="Century Gothic" w:hAnsi="Century Gothic" w:cs="Arial"/>
          <w:bCs/>
          <w:shd w:val="clear" w:color="auto" w:fill="FFFFFF"/>
        </w:rPr>
      </w:pPr>
    </w:p>
    <w:p w:rsidR="00C60E3A" w:rsidRDefault="00C60E3A" w:rsidP="00C60E3A">
      <w:pPr>
        <w:ind w:firstLine="708"/>
        <w:contextualSpacing/>
        <w:jc w:val="both"/>
        <w:rPr>
          <w:rFonts w:ascii="Century Gothic" w:hAnsi="Century Gothic" w:cs="Arial"/>
          <w:bCs/>
          <w:shd w:val="clear" w:color="auto" w:fill="FFFFFF"/>
        </w:rPr>
      </w:pPr>
      <w:r>
        <w:rPr>
          <w:rFonts w:ascii="Century Gothic" w:hAnsi="Century Gothic" w:cs="Arial"/>
          <w:bCs/>
          <w:shd w:val="clear" w:color="auto" w:fill="FFFFFF"/>
        </w:rPr>
        <w:t xml:space="preserve">Además, dicho párrafo se contrapone al Código Nacional de Procedimientos Penales y esto lo hace relevante ya que el único órgano facultado constitucionalmente para determinar las leyes aplicables a la materia procedimental penal es el Congreso de la Unión. </w:t>
      </w:r>
    </w:p>
    <w:p w:rsidR="00C60E3A" w:rsidRDefault="00C60E3A" w:rsidP="00C60E3A">
      <w:pPr>
        <w:ind w:firstLine="708"/>
        <w:contextualSpacing/>
        <w:jc w:val="both"/>
        <w:rPr>
          <w:rFonts w:ascii="Century Gothic" w:hAnsi="Century Gothic" w:cs="Arial"/>
          <w:bCs/>
          <w:shd w:val="clear" w:color="auto" w:fill="FFFFFF"/>
        </w:rPr>
      </w:pPr>
    </w:p>
    <w:p w:rsidR="00C60E3A" w:rsidRDefault="00C60E3A" w:rsidP="00C60E3A">
      <w:pPr>
        <w:ind w:firstLine="708"/>
        <w:contextualSpacing/>
        <w:jc w:val="both"/>
        <w:rPr>
          <w:rFonts w:ascii="Century Gothic" w:hAnsi="Century Gothic" w:cs="Arial"/>
          <w:bCs/>
          <w:shd w:val="clear" w:color="auto" w:fill="FFFFFF"/>
        </w:rPr>
      </w:pPr>
      <w:r>
        <w:rPr>
          <w:rFonts w:ascii="Century Gothic" w:hAnsi="Century Gothic" w:cs="Arial"/>
          <w:bCs/>
          <w:shd w:val="clear" w:color="auto" w:fill="FFFFFF"/>
        </w:rPr>
        <w:t>Es decir, el Código Nacional de Procedimientos Penales, es la norma jurídica que regula cómo se inicia un proceso penal, los derechos y garantías de las personas acusadas, las etapas del procedimiento, las formalidades y todo lo relativo a la acción penal desde cuando se ejerce hasta cuando se extingue; por su parte el Código Penal del Estado se centra en definir qué actos son delictivos y cuáles son las penas que les corresponde; por tanto el código estatal no debería abordar temas como la extinción de la acción penal.</w:t>
      </w:r>
    </w:p>
    <w:p w:rsidR="00C60E3A" w:rsidRDefault="00C60E3A" w:rsidP="00C60E3A">
      <w:pPr>
        <w:ind w:firstLine="708"/>
        <w:contextualSpacing/>
        <w:jc w:val="both"/>
        <w:rPr>
          <w:rFonts w:ascii="Century Gothic" w:hAnsi="Century Gothic" w:cs="Arial"/>
          <w:bCs/>
          <w:shd w:val="clear" w:color="auto" w:fill="FFFFFF"/>
        </w:rPr>
      </w:pPr>
    </w:p>
    <w:p w:rsidR="00C60E3A" w:rsidRDefault="00C60E3A" w:rsidP="00C60E3A">
      <w:pPr>
        <w:ind w:firstLine="708"/>
        <w:contextualSpacing/>
        <w:jc w:val="both"/>
        <w:rPr>
          <w:rFonts w:ascii="Century Gothic" w:hAnsi="Century Gothic" w:cs="Arial"/>
          <w:bCs/>
          <w:shd w:val="clear" w:color="auto" w:fill="FFFFFF"/>
        </w:rPr>
      </w:pPr>
      <w:r>
        <w:rPr>
          <w:rFonts w:ascii="Century Gothic" w:hAnsi="Century Gothic" w:cs="Arial"/>
          <w:bCs/>
          <w:shd w:val="clear" w:color="auto" w:fill="FFFFFF"/>
        </w:rPr>
        <w:t>El 08 de octubre de 2013, se publicó en el Diario Oficial de la Federación, la reforma al artículo 73 de la Constitución Política de los Estados Unidos Mexicanos, el cual establece en su fracción XXI, inciso c)</w:t>
      </w:r>
      <w:r>
        <w:rPr>
          <w:rStyle w:val="Refdenotaalpie"/>
          <w:rFonts w:ascii="Century Gothic" w:hAnsi="Century Gothic" w:cs="Arial"/>
          <w:bCs/>
          <w:shd w:val="clear" w:color="auto" w:fill="FFFFFF"/>
        </w:rPr>
        <w:footnoteReference w:id="3"/>
      </w:r>
      <w:r>
        <w:rPr>
          <w:rFonts w:ascii="Century Gothic" w:hAnsi="Century Gothic" w:cs="Arial"/>
          <w:bCs/>
          <w:shd w:val="clear" w:color="auto" w:fill="FFFFFF"/>
        </w:rPr>
        <w:t>, la facultad exclusiva que tiene el Congreso de la Unión para regular la materia procedimental penal, posteriormente, el 05 de marzo de 2014 se promulgó el Código Nacional de Procedimientos Penales</w:t>
      </w:r>
      <w:r>
        <w:rPr>
          <w:rStyle w:val="Refdenotaalpie"/>
          <w:rFonts w:ascii="Century Gothic" w:hAnsi="Century Gothic" w:cs="Arial"/>
          <w:bCs/>
          <w:shd w:val="clear" w:color="auto" w:fill="FFFFFF"/>
        </w:rPr>
        <w:footnoteReference w:id="4"/>
      </w:r>
      <w:r>
        <w:rPr>
          <w:rFonts w:ascii="Century Gothic" w:hAnsi="Century Gothic" w:cs="Arial"/>
          <w:bCs/>
          <w:shd w:val="clear" w:color="auto" w:fill="FFFFFF"/>
        </w:rPr>
        <w:t>, el cual ya contenía las disposiciones sobre la acción penal, entre ellas las circunstancias que corresponde a la extinción.</w:t>
      </w:r>
    </w:p>
    <w:p w:rsidR="00C60E3A" w:rsidRDefault="00C60E3A" w:rsidP="00C60E3A">
      <w:pPr>
        <w:ind w:firstLine="708"/>
        <w:contextualSpacing/>
        <w:jc w:val="both"/>
        <w:rPr>
          <w:rFonts w:ascii="Century Gothic" w:hAnsi="Century Gothic" w:cs="Arial"/>
          <w:bCs/>
          <w:shd w:val="clear" w:color="auto" w:fill="FFFFFF"/>
        </w:rPr>
      </w:pPr>
    </w:p>
    <w:p w:rsidR="00C60E3A" w:rsidRDefault="00C60E3A" w:rsidP="00C60E3A">
      <w:pPr>
        <w:ind w:firstLine="708"/>
        <w:contextualSpacing/>
        <w:jc w:val="both"/>
        <w:rPr>
          <w:rFonts w:ascii="Century Gothic" w:hAnsi="Century Gothic" w:cs="Arial"/>
          <w:bCs/>
          <w:shd w:val="clear" w:color="auto" w:fill="FFFFFF"/>
        </w:rPr>
      </w:pPr>
      <w:r>
        <w:rPr>
          <w:rFonts w:ascii="Century Gothic" w:hAnsi="Century Gothic" w:cs="Arial"/>
          <w:bCs/>
          <w:shd w:val="clear" w:color="auto" w:fill="FFFFFF"/>
        </w:rPr>
        <w:t>Ahora bien, la porción normativa en cuestión del artículo 221 del Código penal del Estado de Yucatán, contraviene el derecho humano a la reparación integral del daño y vulnera el derecho de acceso a la justicia de las víctimas que en su mayoría pertenecen a grupos identificados como protegidos por nuestra constitución. Además, es incompatible con el parámetro de regularidad constitucional fijado por los artículos 1.1 y 2 de la Convención Americana sobre Derechos Humanos en relación a los ordinales primero, párrafo tercero y veinte y uno, párrafo noveno de la Carta Magna.</w:t>
      </w:r>
    </w:p>
    <w:p w:rsidR="00C60E3A" w:rsidRDefault="00C60E3A" w:rsidP="00C60E3A">
      <w:pPr>
        <w:ind w:firstLine="708"/>
        <w:contextualSpacing/>
        <w:jc w:val="both"/>
        <w:rPr>
          <w:rFonts w:ascii="Century Gothic" w:hAnsi="Century Gothic" w:cs="Arial"/>
          <w:bCs/>
          <w:shd w:val="clear" w:color="auto" w:fill="FFFFFF"/>
        </w:rPr>
      </w:pPr>
    </w:p>
    <w:p w:rsidR="00C60E3A" w:rsidRDefault="00C60E3A" w:rsidP="00C60E3A">
      <w:pPr>
        <w:ind w:firstLine="708"/>
        <w:contextualSpacing/>
        <w:jc w:val="both"/>
        <w:rPr>
          <w:rFonts w:ascii="Century Gothic" w:hAnsi="Century Gothic" w:cs="Arial"/>
          <w:bCs/>
          <w:shd w:val="clear" w:color="auto" w:fill="FFFFFF"/>
        </w:rPr>
      </w:pPr>
      <w:r>
        <w:rPr>
          <w:rFonts w:ascii="Century Gothic" w:hAnsi="Century Gothic" w:cs="Arial"/>
          <w:bCs/>
          <w:shd w:val="clear" w:color="auto" w:fill="FFFFFF"/>
        </w:rPr>
        <w:t>Es decir, actualmente se pone en riesgo a los miembros de una familia que requiere de una pensión, evadiendo responsabilidades que solo deciden cumplir cuando se ven envueltos ante el sistema judicial, el cual pasan años para su judicialización. Lamentablemente la regulación normativa actual no genera una consecuencia real en su conducta, simplemente se le requiere con que cumpla con la obligación que ya tenía, que incluso puede ser omisiones de pagos de varios años, dejando por muchos períodos prologados a la o las víctimas sin su derecho de recibir una pensión. Pues, al no existir una consecuencia efectiva de una verdadera reparación del daño, el actor por lo general vuelve a incurrir en omitir con el deber de proporcionar el pago de alimentos, dando pie a que las victimas inicien nuevamente el proceso penal, convirtiendo esta situación en un círculo vicioso y nocivo para el interés superior del menor.</w:t>
      </w:r>
    </w:p>
    <w:p w:rsidR="00C60E3A" w:rsidRDefault="00C60E3A" w:rsidP="00C60E3A">
      <w:pPr>
        <w:ind w:firstLine="708"/>
        <w:contextualSpacing/>
        <w:jc w:val="both"/>
        <w:rPr>
          <w:rFonts w:ascii="Century Gothic" w:hAnsi="Century Gothic" w:cs="Arial"/>
          <w:bCs/>
          <w:shd w:val="clear" w:color="auto" w:fill="FFFFFF"/>
        </w:rPr>
      </w:pPr>
    </w:p>
    <w:p w:rsidR="00C60E3A" w:rsidRDefault="00C60E3A" w:rsidP="00C60E3A">
      <w:pPr>
        <w:ind w:firstLine="708"/>
        <w:contextualSpacing/>
        <w:jc w:val="both"/>
        <w:rPr>
          <w:rFonts w:ascii="Century Gothic" w:hAnsi="Century Gothic" w:cs="Arial"/>
          <w:bCs/>
          <w:shd w:val="clear" w:color="auto" w:fill="FFFFFF"/>
        </w:rPr>
      </w:pPr>
      <w:r>
        <w:rPr>
          <w:rFonts w:ascii="Century Gothic" w:hAnsi="Century Gothic" w:cs="Arial"/>
          <w:bCs/>
          <w:shd w:val="clear" w:color="auto" w:fill="FFFFFF"/>
        </w:rPr>
        <w:t>Respecto a la reparación del daño, es un máximo imperativo del sistema de justicia penal, ya que éste tiene una triple dimensión como derecho humano de la víctima, como obligación de las autoridades y como objeto del proceso penal.</w:t>
      </w:r>
    </w:p>
    <w:p w:rsidR="00C60E3A" w:rsidRDefault="00C60E3A" w:rsidP="00C60E3A">
      <w:pPr>
        <w:ind w:firstLine="708"/>
        <w:contextualSpacing/>
        <w:jc w:val="both"/>
        <w:rPr>
          <w:rFonts w:ascii="Century Gothic" w:hAnsi="Century Gothic" w:cs="Arial"/>
          <w:bCs/>
          <w:shd w:val="clear" w:color="auto" w:fill="FFFFFF"/>
        </w:rPr>
      </w:pPr>
    </w:p>
    <w:p w:rsidR="00C60E3A" w:rsidRDefault="00C60E3A" w:rsidP="00C60E3A">
      <w:pPr>
        <w:ind w:firstLine="708"/>
        <w:contextualSpacing/>
        <w:jc w:val="both"/>
        <w:rPr>
          <w:rFonts w:ascii="Century Gothic" w:hAnsi="Century Gothic" w:cs="Arial"/>
          <w:bCs/>
          <w:shd w:val="clear" w:color="auto" w:fill="FFFFFF"/>
        </w:rPr>
      </w:pPr>
      <w:r>
        <w:rPr>
          <w:rFonts w:ascii="Century Gothic" w:hAnsi="Century Gothic" w:cs="Arial"/>
          <w:bCs/>
          <w:shd w:val="clear" w:color="auto" w:fill="FFFFFF"/>
        </w:rPr>
        <w:t>Lo anterior, tomando de base la modificación a la Ley General de Víctimas fracción I del artículo 2 publicada en el Diario Oficial de la Federación el día 09 de enero de 2013</w:t>
      </w:r>
      <w:r>
        <w:rPr>
          <w:rStyle w:val="Refdenotaalpie"/>
          <w:rFonts w:ascii="Century Gothic" w:hAnsi="Century Gothic" w:cs="Arial"/>
          <w:bCs/>
          <w:shd w:val="clear" w:color="auto" w:fill="FFFFFF"/>
        </w:rPr>
        <w:footnoteReference w:id="5"/>
      </w:r>
      <w:r>
        <w:rPr>
          <w:rFonts w:ascii="Century Gothic" w:hAnsi="Century Gothic" w:cs="Arial"/>
          <w:bCs/>
          <w:shd w:val="clear" w:color="auto" w:fill="FFFFFF"/>
        </w:rPr>
        <w:t>, donde establece que la reparación del daño debe ser integral. De igual forma, en el Estado, el día 02 de mayo de 2016, se publicó la Ley de Víctimas del Estado de Yucatán</w:t>
      </w:r>
      <w:r>
        <w:rPr>
          <w:rStyle w:val="Refdenotaalpie"/>
          <w:rFonts w:ascii="Century Gothic" w:hAnsi="Century Gothic" w:cs="Arial"/>
          <w:bCs/>
          <w:shd w:val="clear" w:color="auto" w:fill="FFFFFF"/>
        </w:rPr>
        <w:footnoteReference w:id="6"/>
      </w:r>
      <w:r>
        <w:rPr>
          <w:rFonts w:ascii="Century Gothic" w:hAnsi="Century Gothic" w:cs="Arial"/>
          <w:bCs/>
          <w:shd w:val="clear" w:color="auto" w:fill="FFFFFF"/>
        </w:rPr>
        <w:t xml:space="preserve"> dónde sigue la misma línea que el daño debe ser reparado de manera integral, esto en la fracción II del artículo 5. Y en consonancia con el Decreto 605/2018, donde se reformó el artículo 33 del Código Penal del Estado</w:t>
      </w:r>
      <w:r>
        <w:rPr>
          <w:rStyle w:val="Refdenotaalpie"/>
          <w:rFonts w:ascii="Century Gothic" w:hAnsi="Century Gothic" w:cs="Arial"/>
          <w:bCs/>
          <w:shd w:val="clear" w:color="auto" w:fill="FFFFFF"/>
        </w:rPr>
        <w:footnoteReference w:id="7"/>
      </w:r>
      <w:r>
        <w:rPr>
          <w:rFonts w:ascii="Century Gothic" w:hAnsi="Century Gothic" w:cs="Arial"/>
          <w:bCs/>
          <w:shd w:val="clear" w:color="auto" w:fill="FFFFFF"/>
        </w:rPr>
        <w:t xml:space="preserve"> para incluir en ese sentido el principio de la integralidad a la reparación del daño, integrándose entre otras cosas la compensación indemnizatoria.</w:t>
      </w:r>
    </w:p>
    <w:p w:rsidR="00C60E3A" w:rsidRDefault="00C60E3A" w:rsidP="00C60E3A">
      <w:pPr>
        <w:ind w:firstLine="708"/>
        <w:contextualSpacing/>
        <w:jc w:val="both"/>
        <w:rPr>
          <w:rFonts w:ascii="Century Gothic" w:hAnsi="Century Gothic" w:cs="Arial"/>
          <w:bCs/>
          <w:shd w:val="clear" w:color="auto" w:fill="FFFFFF"/>
        </w:rPr>
      </w:pPr>
    </w:p>
    <w:p w:rsidR="00C60E3A" w:rsidRDefault="00C60E3A" w:rsidP="00C60E3A">
      <w:pPr>
        <w:ind w:firstLine="708"/>
        <w:contextualSpacing/>
        <w:jc w:val="both"/>
        <w:rPr>
          <w:rFonts w:ascii="Century Gothic" w:hAnsi="Century Gothic" w:cs="Arial"/>
          <w:bCs/>
          <w:shd w:val="clear" w:color="auto" w:fill="FFFFFF"/>
        </w:rPr>
      </w:pPr>
      <w:r>
        <w:rPr>
          <w:rFonts w:ascii="Century Gothic" w:hAnsi="Century Gothic" w:cs="Arial"/>
          <w:bCs/>
          <w:shd w:val="clear" w:color="auto" w:fill="FFFFFF"/>
        </w:rPr>
        <w:t>Es así, que las normas antes señaladas establecen dentro de su normatividad, que la reparación integral</w:t>
      </w:r>
      <w:r w:rsidRPr="00F27D87">
        <w:t xml:space="preserve"> </w:t>
      </w:r>
      <w:r w:rsidRPr="00F27D87">
        <w:rPr>
          <w:rFonts w:ascii="Century Gothic" w:hAnsi="Century Gothic" w:cs="Arial"/>
          <w:bCs/>
          <w:shd w:val="clear" w:color="auto" w:fill="FFFFFF"/>
        </w:rPr>
        <w:t>del daño</w:t>
      </w:r>
      <w:r>
        <w:rPr>
          <w:rFonts w:ascii="Century Gothic" w:hAnsi="Century Gothic" w:cs="Arial"/>
          <w:bCs/>
          <w:shd w:val="clear" w:color="auto" w:fill="FFFFFF"/>
        </w:rPr>
        <w:t xml:space="preserve"> abarca mucho más que el simple pago que no se hizo en su momento. Ya que esto implica una indemnización compensatoria más amplia, que incluye elementos como los gastos para buscar la justicia, el daño material, psicológico, entre otros. Por tanto, el mismo artículo en la actualidad hace que las víctimas nunca puedan acceder a una justa reparación integral del daño.</w:t>
      </w:r>
    </w:p>
    <w:p w:rsidR="00C60E3A" w:rsidRDefault="00C60E3A" w:rsidP="00C60E3A">
      <w:pPr>
        <w:ind w:firstLine="708"/>
        <w:contextualSpacing/>
        <w:jc w:val="both"/>
        <w:rPr>
          <w:rFonts w:ascii="Century Gothic" w:hAnsi="Century Gothic" w:cs="Arial"/>
          <w:bCs/>
          <w:shd w:val="clear" w:color="auto" w:fill="FFFFFF"/>
        </w:rPr>
      </w:pPr>
    </w:p>
    <w:p w:rsidR="00C60E3A" w:rsidRDefault="00C60E3A" w:rsidP="00C60E3A">
      <w:pPr>
        <w:ind w:firstLine="708"/>
        <w:contextualSpacing/>
        <w:jc w:val="both"/>
        <w:rPr>
          <w:rFonts w:ascii="Century Gothic" w:hAnsi="Century Gothic" w:cs="Arial"/>
          <w:bCs/>
          <w:shd w:val="clear" w:color="auto" w:fill="FFFFFF"/>
        </w:rPr>
      </w:pPr>
      <w:r>
        <w:rPr>
          <w:rFonts w:ascii="Century Gothic" w:hAnsi="Century Gothic" w:cs="Arial"/>
          <w:bCs/>
          <w:shd w:val="clear" w:color="auto" w:fill="FFFFFF"/>
        </w:rPr>
        <w:t xml:space="preserve">La presente reforma que se pone a consideración corresponde a la época jurídica actual y no pasa por alto que además contamos ya con diversos instrumentos nacionales e internacionales que vela por los derechos de las y los niños, entre ellos se encuentra la Convención de los Derechos de la Niñez, que los protege de toda forma de abandono. </w:t>
      </w:r>
    </w:p>
    <w:p w:rsidR="00C60E3A" w:rsidRDefault="00C60E3A" w:rsidP="00C60E3A">
      <w:pPr>
        <w:ind w:firstLine="708"/>
        <w:contextualSpacing/>
        <w:jc w:val="both"/>
        <w:rPr>
          <w:rFonts w:ascii="Century Gothic" w:hAnsi="Century Gothic" w:cs="Arial"/>
          <w:bCs/>
          <w:shd w:val="clear" w:color="auto" w:fill="FFFFFF"/>
        </w:rPr>
      </w:pPr>
    </w:p>
    <w:p w:rsidR="00C60E3A" w:rsidRDefault="00C60E3A" w:rsidP="00C60E3A">
      <w:pPr>
        <w:ind w:firstLine="708"/>
        <w:contextualSpacing/>
        <w:jc w:val="both"/>
        <w:rPr>
          <w:rFonts w:ascii="Century Gothic" w:hAnsi="Century Gothic" w:cs="Arial"/>
          <w:bCs/>
          <w:shd w:val="clear" w:color="auto" w:fill="FFFFFF"/>
        </w:rPr>
      </w:pPr>
      <w:r>
        <w:rPr>
          <w:rFonts w:ascii="Century Gothic" w:hAnsi="Century Gothic" w:cs="Arial"/>
          <w:bCs/>
          <w:shd w:val="clear" w:color="auto" w:fill="FFFFFF"/>
        </w:rPr>
        <w:t xml:space="preserve">Siguiendo con el mismo orden de ideas, respecto a la protección a los derechos de la infancia, tenemos que la Ley General de los derechos de Niñas, Niños y Adolescentes, establece en su artículo 49 que la reparación del daño debe ser integral, remitiéndolo a la Ley General de Victimas, en ambas se percibe la importancia de garantizar que la reparación del daño no se limite únicamente a una sola compensación monetaria. </w:t>
      </w:r>
    </w:p>
    <w:p w:rsidR="00C60E3A" w:rsidRDefault="00C60E3A" w:rsidP="00C60E3A">
      <w:pPr>
        <w:ind w:firstLine="708"/>
        <w:contextualSpacing/>
        <w:jc w:val="both"/>
        <w:rPr>
          <w:rFonts w:ascii="Century Gothic" w:hAnsi="Century Gothic" w:cs="Arial"/>
          <w:bCs/>
          <w:shd w:val="clear" w:color="auto" w:fill="FFFFFF"/>
        </w:rPr>
      </w:pPr>
    </w:p>
    <w:p w:rsidR="00C60E3A" w:rsidRPr="002D4E3D" w:rsidRDefault="00C60E3A" w:rsidP="00C60E3A">
      <w:pPr>
        <w:ind w:firstLine="708"/>
        <w:contextualSpacing/>
        <w:jc w:val="both"/>
        <w:rPr>
          <w:rFonts w:ascii="Century Gothic" w:hAnsi="Century Gothic" w:cs="Arial"/>
          <w:bCs/>
          <w:shd w:val="clear" w:color="auto" w:fill="FFFFFF"/>
        </w:rPr>
      </w:pPr>
      <w:r>
        <w:rPr>
          <w:rFonts w:ascii="Century Gothic" w:hAnsi="Century Gothic" w:cs="Arial"/>
          <w:bCs/>
          <w:shd w:val="clear" w:color="auto" w:fill="FFFFFF"/>
        </w:rPr>
        <w:t>Además,</w:t>
      </w:r>
      <w:r w:rsidRPr="002D4E3D">
        <w:rPr>
          <w:rFonts w:ascii="Century Gothic" w:hAnsi="Century Gothic" w:cs="Arial"/>
          <w:bCs/>
          <w:shd w:val="clear" w:color="auto" w:fill="FFFFFF"/>
        </w:rPr>
        <w:t xml:space="preserve"> se pretende reforzar el derecho de las víctimas a una reparación integral del daño al incorporar </w:t>
      </w:r>
      <w:r>
        <w:rPr>
          <w:rFonts w:ascii="Century Gothic" w:hAnsi="Century Gothic" w:cs="Arial"/>
          <w:bCs/>
          <w:shd w:val="clear" w:color="auto" w:fill="FFFFFF"/>
        </w:rPr>
        <w:t>y</w:t>
      </w:r>
      <w:r w:rsidRPr="002D4E3D">
        <w:rPr>
          <w:rFonts w:ascii="Century Gothic" w:hAnsi="Century Gothic" w:cs="Arial"/>
          <w:bCs/>
          <w:shd w:val="clear" w:color="auto" w:fill="FFFFFF"/>
        </w:rPr>
        <w:t xml:space="preserve"> especificar en el artículo 33 del Código Penal del Estado que, tratándose del delito de incumplimiento de obligaciones de asistencia familiar, se deberá comprender dentro de este rubro, el importe de los gastos realizados, deudas y obligaciones contraídas por los acreedores alimentarios o sus representantes legales durante el lapso en que persistió la inasistencia.</w:t>
      </w:r>
    </w:p>
    <w:p w:rsidR="00C60E3A" w:rsidRPr="002D4E3D" w:rsidRDefault="00C60E3A" w:rsidP="00C60E3A">
      <w:pPr>
        <w:ind w:firstLine="708"/>
        <w:contextualSpacing/>
        <w:jc w:val="both"/>
        <w:rPr>
          <w:rFonts w:ascii="Century Gothic" w:hAnsi="Century Gothic" w:cs="Arial"/>
          <w:bCs/>
          <w:shd w:val="clear" w:color="auto" w:fill="FFFFFF"/>
        </w:rPr>
      </w:pPr>
    </w:p>
    <w:p w:rsidR="00C60E3A" w:rsidRPr="002D4E3D" w:rsidRDefault="00C60E3A" w:rsidP="00C60E3A">
      <w:pPr>
        <w:ind w:firstLine="708"/>
        <w:contextualSpacing/>
        <w:jc w:val="both"/>
        <w:rPr>
          <w:rFonts w:ascii="Century Gothic" w:hAnsi="Century Gothic" w:cs="Arial"/>
          <w:bCs/>
          <w:shd w:val="clear" w:color="auto" w:fill="FFFFFF"/>
        </w:rPr>
      </w:pPr>
      <w:r w:rsidRPr="002D4E3D">
        <w:rPr>
          <w:rFonts w:ascii="Century Gothic" w:hAnsi="Century Gothic" w:cs="Arial"/>
          <w:bCs/>
          <w:shd w:val="clear" w:color="auto" w:fill="FFFFFF"/>
        </w:rPr>
        <w:t>Esto debido a que, en la cotidianeidad, es común observar que los representantes de menores de edad contraen créditos, realizan empeños o prestan dinero para poder hacer frente a la omisión proveniente del desobligado, situación que debe especificarse el considerarse que englobarlo bajo la figura de “perjuicios” no es del todo exacta.</w:t>
      </w:r>
    </w:p>
    <w:p w:rsidR="00C60E3A" w:rsidRPr="002D4E3D" w:rsidRDefault="00C60E3A" w:rsidP="00C60E3A">
      <w:pPr>
        <w:contextualSpacing/>
        <w:jc w:val="both"/>
        <w:rPr>
          <w:rFonts w:ascii="Century Gothic" w:hAnsi="Century Gothic" w:cs="Arial"/>
          <w:bCs/>
          <w:shd w:val="clear" w:color="auto" w:fill="FFFFFF"/>
        </w:rPr>
      </w:pPr>
    </w:p>
    <w:p w:rsidR="00C60E3A" w:rsidRPr="002D4E3D" w:rsidRDefault="00C60E3A" w:rsidP="00C60E3A">
      <w:pPr>
        <w:contextualSpacing/>
        <w:jc w:val="both"/>
        <w:rPr>
          <w:rFonts w:ascii="Century Gothic" w:hAnsi="Century Gothic" w:cs="Arial"/>
          <w:bCs/>
          <w:shd w:val="clear" w:color="auto" w:fill="FFFFFF"/>
        </w:rPr>
      </w:pPr>
      <w:r w:rsidRPr="002D4E3D">
        <w:rPr>
          <w:rFonts w:ascii="Century Gothic" w:hAnsi="Century Gothic" w:cs="Arial"/>
          <w:bCs/>
          <w:shd w:val="clear" w:color="auto" w:fill="FFFFFF"/>
        </w:rPr>
        <w:tab/>
      </w:r>
      <w:r>
        <w:rPr>
          <w:rFonts w:ascii="Century Gothic" w:hAnsi="Century Gothic" w:cs="Arial"/>
          <w:bCs/>
          <w:shd w:val="clear" w:color="auto" w:fill="FFFFFF"/>
        </w:rPr>
        <w:t>De</w:t>
      </w:r>
      <w:r w:rsidRPr="002D4E3D">
        <w:rPr>
          <w:rFonts w:ascii="Century Gothic" w:hAnsi="Century Gothic" w:cs="Arial"/>
          <w:bCs/>
          <w:shd w:val="clear" w:color="auto" w:fill="FFFFFF"/>
        </w:rPr>
        <w:t xml:space="preserve"> igual forma aprovechar la presente modificación </w:t>
      </w:r>
      <w:r>
        <w:rPr>
          <w:rFonts w:ascii="Century Gothic" w:hAnsi="Century Gothic" w:cs="Arial"/>
          <w:bCs/>
          <w:shd w:val="clear" w:color="auto" w:fill="FFFFFF"/>
        </w:rPr>
        <w:t xml:space="preserve">al artículo 33 </w:t>
      </w:r>
      <w:r w:rsidRPr="002D4E3D">
        <w:rPr>
          <w:rFonts w:ascii="Century Gothic" w:hAnsi="Century Gothic" w:cs="Arial"/>
          <w:bCs/>
          <w:shd w:val="clear" w:color="auto" w:fill="FFFFFF"/>
        </w:rPr>
        <w:t>y hacer expreso reconocimiento como reparación del daño integral el pago de los gastos y costas judiciales del Asesor Jurídico cuando éste sea privado, precepto contemplado como medida de compensación en el artículo 64, fracción VI</w:t>
      </w:r>
      <w:r>
        <w:rPr>
          <w:rFonts w:ascii="Century Gothic" w:hAnsi="Century Gothic" w:cs="Arial"/>
          <w:bCs/>
          <w:shd w:val="clear" w:color="auto" w:fill="FFFFFF"/>
        </w:rPr>
        <w:t>, de la Ley General de Víctimas.</w:t>
      </w:r>
    </w:p>
    <w:p w:rsidR="00C60E3A" w:rsidRPr="00FE7239" w:rsidRDefault="00C60E3A" w:rsidP="00C60E3A">
      <w:pPr>
        <w:contextualSpacing/>
        <w:jc w:val="both"/>
        <w:rPr>
          <w:rFonts w:ascii="Century Gothic" w:hAnsi="Century Gothic" w:cs="Arial"/>
          <w:bCs/>
          <w:highlight w:val="cyan"/>
          <w:shd w:val="clear" w:color="auto" w:fill="FFFFFF"/>
        </w:rPr>
      </w:pPr>
    </w:p>
    <w:p w:rsidR="00C60E3A" w:rsidRDefault="00C60E3A" w:rsidP="00C60E3A">
      <w:pPr>
        <w:ind w:firstLine="708"/>
        <w:contextualSpacing/>
        <w:jc w:val="both"/>
        <w:rPr>
          <w:rFonts w:ascii="Century Gothic" w:hAnsi="Century Gothic" w:cs="Arial"/>
        </w:rPr>
      </w:pPr>
      <w:r w:rsidRPr="00FE7239">
        <w:rPr>
          <w:rFonts w:ascii="Century Gothic" w:hAnsi="Century Gothic" w:cs="Arial"/>
        </w:rPr>
        <w:t xml:space="preserve">Para concluir y derivado de la </w:t>
      </w:r>
      <w:bookmarkEnd w:id="0"/>
      <w:r w:rsidRPr="00FE7239">
        <w:rPr>
          <w:rFonts w:ascii="Century Gothic" w:hAnsi="Century Gothic" w:cs="Arial"/>
        </w:rPr>
        <w:t>importancia de la</w:t>
      </w:r>
      <w:r>
        <w:rPr>
          <w:rFonts w:ascii="Century Gothic" w:hAnsi="Century Gothic" w:cs="Arial"/>
        </w:rPr>
        <w:t>s</w:t>
      </w:r>
      <w:r w:rsidRPr="00FE7239">
        <w:rPr>
          <w:rFonts w:ascii="Century Gothic" w:hAnsi="Century Gothic" w:cs="Arial"/>
        </w:rPr>
        <w:t xml:space="preserve"> presente</w:t>
      </w:r>
      <w:r>
        <w:rPr>
          <w:rFonts w:ascii="Century Gothic" w:hAnsi="Century Gothic" w:cs="Arial"/>
        </w:rPr>
        <w:t>s</w:t>
      </w:r>
      <w:r w:rsidRPr="00FE7239">
        <w:rPr>
          <w:rFonts w:ascii="Century Gothic" w:hAnsi="Century Gothic" w:cs="Arial"/>
        </w:rPr>
        <w:t xml:space="preserve"> reforma</w:t>
      </w:r>
      <w:r>
        <w:rPr>
          <w:rFonts w:ascii="Century Gothic" w:hAnsi="Century Gothic" w:cs="Arial"/>
        </w:rPr>
        <w:t>s</w:t>
      </w:r>
      <w:r w:rsidRPr="00FE7239">
        <w:rPr>
          <w:rFonts w:ascii="Century Gothic" w:hAnsi="Century Gothic" w:cs="Arial"/>
        </w:rPr>
        <w:t xml:space="preserve"> es que las víctimas puedan obtener justicia y con ello prevenir futuras violaciones a los derechos humanos, por tanto se </w:t>
      </w:r>
      <w:r>
        <w:rPr>
          <w:rFonts w:ascii="Century Gothic" w:hAnsi="Century Gothic" w:cs="Arial"/>
        </w:rPr>
        <w:t>presenta la</w:t>
      </w:r>
      <w:r w:rsidRPr="00FE7239">
        <w:rPr>
          <w:rFonts w:ascii="Century Gothic" w:hAnsi="Century Gothic" w:cs="Arial"/>
        </w:rPr>
        <w:t xml:space="preserve"> siguiente propuesta de reforma:</w:t>
      </w:r>
    </w:p>
    <w:p w:rsidR="00C60E3A" w:rsidRDefault="00C60E3A" w:rsidP="00C60E3A">
      <w:pPr>
        <w:ind w:firstLine="708"/>
        <w:contextualSpacing/>
        <w:jc w:val="both"/>
        <w:rPr>
          <w:rFonts w:ascii="Century Gothic" w:hAnsi="Century Gothic" w:cs="Arial"/>
        </w:rPr>
      </w:pPr>
    </w:p>
    <w:p w:rsidR="00C60E3A" w:rsidRDefault="00C60E3A" w:rsidP="00C60E3A">
      <w:pPr>
        <w:ind w:firstLine="708"/>
        <w:contextualSpacing/>
        <w:jc w:val="both"/>
        <w:rPr>
          <w:rFonts w:ascii="Century Gothic" w:hAnsi="Century Gothic" w:cs="Arial"/>
        </w:rPr>
      </w:pPr>
    </w:p>
    <w:tbl>
      <w:tblPr>
        <w:tblStyle w:val="Tablaconcuadrcula"/>
        <w:tblW w:w="0" w:type="auto"/>
        <w:tblLook w:val="04A0" w:firstRow="1" w:lastRow="0" w:firstColumn="1" w:lastColumn="0" w:noHBand="0" w:noVBand="1"/>
      </w:tblPr>
      <w:tblGrid>
        <w:gridCol w:w="4414"/>
        <w:gridCol w:w="4414"/>
      </w:tblGrid>
      <w:tr w:rsidR="00C60E3A" w:rsidRPr="00F444A9" w:rsidTr="009A7BC0">
        <w:tc>
          <w:tcPr>
            <w:tcW w:w="4414" w:type="dxa"/>
          </w:tcPr>
          <w:p w:rsidR="00C60E3A" w:rsidRPr="00F444A9" w:rsidRDefault="00C60E3A" w:rsidP="009A7BC0">
            <w:pPr>
              <w:jc w:val="center"/>
              <w:rPr>
                <w:rFonts w:ascii="Century Gothic" w:hAnsi="Century Gothic" w:cs="Arial"/>
                <w:b/>
                <w:bCs/>
              </w:rPr>
            </w:pPr>
            <w:r w:rsidRPr="0070127A">
              <w:rPr>
                <w:rFonts w:ascii="Century Gothic" w:hAnsi="Century Gothic" w:cs="Arial"/>
                <w:b/>
                <w:bCs/>
              </w:rPr>
              <w:t>CÓDIGO PENAL DEL ESTADO DE YUCATÁN</w:t>
            </w:r>
          </w:p>
        </w:tc>
        <w:tc>
          <w:tcPr>
            <w:tcW w:w="4414" w:type="dxa"/>
          </w:tcPr>
          <w:p w:rsidR="00C60E3A" w:rsidRPr="00F444A9" w:rsidRDefault="00C60E3A" w:rsidP="009A7BC0">
            <w:pPr>
              <w:jc w:val="center"/>
              <w:rPr>
                <w:rFonts w:ascii="Century Gothic" w:hAnsi="Century Gothic" w:cs="Arial"/>
                <w:b/>
                <w:bCs/>
              </w:rPr>
            </w:pPr>
            <w:r>
              <w:rPr>
                <w:rFonts w:ascii="Century Gothic" w:hAnsi="Century Gothic" w:cs="Arial"/>
                <w:b/>
                <w:bCs/>
              </w:rPr>
              <w:t>PROPUESTA DE REFORMA</w:t>
            </w:r>
          </w:p>
        </w:tc>
      </w:tr>
      <w:tr w:rsidR="00C60E3A" w:rsidRPr="00F444A9" w:rsidTr="009A7BC0">
        <w:tc>
          <w:tcPr>
            <w:tcW w:w="4414" w:type="dxa"/>
          </w:tcPr>
          <w:p w:rsidR="00C60E3A" w:rsidRDefault="00C60E3A" w:rsidP="009A7BC0">
            <w:pPr>
              <w:jc w:val="both"/>
              <w:rPr>
                <w:rFonts w:ascii="Century Gothic" w:hAnsi="Century Gothic" w:cs="Arial"/>
              </w:rPr>
            </w:pPr>
            <w:r>
              <w:rPr>
                <w:rFonts w:ascii="Century Gothic" w:hAnsi="Century Gothic" w:cs="Arial"/>
              </w:rPr>
              <w:t xml:space="preserve">Artículo 33.- </w:t>
            </w:r>
            <w:r w:rsidRPr="00091288">
              <w:rPr>
                <w:rFonts w:ascii="Century Gothic" w:hAnsi="Century Gothic" w:cs="Arial"/>
              </w:rPr>
              <w:t>La reparación del daño debe ser integral, adecuada, eficaz, efectiva, proporcional a la gravedad del daño causado y a la afectación sufrida, y comprenderá, cuando menos:</w:t>
            </w: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r w:rsidRPr="00091288">
              <w:rPr>
                <w:rFonts w:ascii="Century Gothic" w:hAnsi="Century Gothic" w:cs="Arial"/>
              </w:rPr>
              <w:t>I.- La restitución de la cosa obtenida por el delito y sus frutos o, a falta de aquella, el pago del precio de la una y de los otros;</w:t>
            </w: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r w:rsidRPr="00091288">
              <w:rPr>
                <w:rFonts w:ascii="Century Gothic" w:hAnsi="Century Gothic" w:cs="Arial"/>
              </w:rPr>
              <w:t xml:space="preserve"> II.- La indemnización del daño material y moral causado, incluyendo la atención médica y psicológica, de los servicios sociales y de rehabilitación o tratamientos curativos y, en su caso, psicoterapéuticos necesarios para la recuperación de la salud, que hubiere requerido o requiera la víctima, como consecuencia del delito; </w:t>
            </w: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r w:rsidRPr="00091288">
              <w:rPr>
                <w:rFonts w:ascii="Century Gothic" w:hAnsi="Century Gothic" w:cs="Arial"/>
              </w:rPr>
              <w:t>III.- El resarcimiento de los perjuicios ocasionados;</w:t>
            </w: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r w:rsidRPr="00091288">
              <w:rPr>
                <w:rFonts w:ascii="Century Gothic" w:hAnsi="Century Gothic" w:cs="Arial"/>
              </w:rPr>
              <w:t xml:space="preserve"> IV.- El pago de la pérdida de ingreso económico y lucro cesante, para ello se tomará como base el salario que en el momento de sufrir el delito tenía la víctima y, en caso de no contar con esa información, será conforme al salario mínimo;</w:t>
            </w: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r w:rsidRPr="00091288">
              <w:rPr>
                <w:rFonts w:ascii="Century Gothic" w:hAnsi="Century Gothic" w:cs="Arial"/>
              </w:rPr>
              <w:t xml:space="preserve">V.- El costo de la pérdida de oportunidades, en particular el empleo, educación y prestaciones sociales, acorde a sus circunstancias; </w:t>
            </w: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r w:rsidRPr="00091288">
              <w:rPr>
                <w:rFonts w:ascii="Century Gothic" w:hAnsi="Century Gothic" w:cs="Arial"/>
              </w:rPr>
              <w:t xml:space="preserve">VI.- La declaración que restablezca la dignidad y reputación de la víctima, a través de medios electrónicos o escritos, y </w:t>
            </w: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r w:rsidRPr="00091288">
              <w:rPr>
                <w:rFonts w:ascii="Century Gothic" w:hAnsi="Century Gothic" w:cs="Arial"/>
              </w:rPr>
              <w:t>VII.- La disculpa pública, la aceptación de responsabilidad, así como la garantía de no repetición, cuando el delito se cometa por servidores públicos.</w:t>
            </w: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p>
          <w:p w:rsidR="00C60E3A" w:rsidRPr="00091288" w:rsidRDefault="00C60E3A" w:rsidP="009A7BC0">
            <w:pPr>
              <w:jc w:val="both"/>
              <w:rPr>
                <w:rFonts w:ascii="Century Gothic" w:hAnsi="Century Gothic" w:cs="Arial"/>
              </w:rPr>
            </w:pPr>
            <w:r w:rsidRPr="00091288">
              <w:rPr>
                <w:rFonts w:ascii="Century Gothic" w:hAnsi="Century Gothic" w:cs="Arial"/>
              </w:rPr>
              <w:t xml:space="preserve"> Los medios para la rehabilitación deben ser lo más completos posible, y deberán permitir a la víctima participar de forma plena en la vida pública, privada y social.</w:t>
            </w:r>
          </w:p>
        </w:tc>
        <w:tc>
          <w:tcPr>
            <w:tcW w:w="4414" w:type="dxa"/>
          </w:tcPr>
          <w:p w:rsidR="00C60E3A" w:rsidRDefault="00C60E3A" w:rsidP="009A7BC0">
            <w:pPr>
              <w:jc w:val="both"/>
              <w:rPr>
                <w:rFonts w:ascii="Century Gothic" w:hAnsi="Century Gothic" w:cs="Arial"/>
              </w:rPr>
            </w:pPr>
            <w:r>
              <w:rPr>
                <w:rFonts w:ascii="Century Gothic" w:hAnsi="Century Gothic" w:cs="Arial"/>
              </w:rPr>
              <w:t xml:space="preserve">Artículo 33.- </w:t>
            </w:r>
            <w:r w:rsidRPr="00091288">
              <w:rPr>
                <w:rFonts w:ascii="Century Gothic" w:hAnsi="Century Gothic" w:cs="Arial"/>
              </w:rPr>
              <w:t>La reparación del daño debe ser integral, adecuada, eficaz, efectiva, proporcional a la gravedad del daño causado y a la afectación sufrida, y comprenderá, cuando menos:</w:t>
            </w: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r w:rsidRPr="00091288">
              <w:rPr>
                <w:rFonts w:ascii="Century Gothic" w:hAnsi="Century Gothic" w:cs="Arial"/>
              </w:rPr>
              <w:t>I.- La restitución de la cosa obtenida por el delito y sus frutos o, a falta de aquella, el pago del precio de la una y de los otros;</w:t>
            </w: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r w:rsidRPr="00091288">
              <w:rPr>
                <w:rFonts w:ascii="Century Gothic" w:hAnsi="Century Gothic" w:cs="Arial"/>
              </w:rPr>
              <w:t xml:space="preserve"> II.- La indemnización del daño material y moral causado, incluyendo la atención médica y psicológica, de los servicios sociales y de rehabilitación o tratamientos curativos y, en su caso, psicoterapéuticos necesarios para la recuperación de la salud, que hubiere requerido o requiera la víctima, como consecuencia del delito; </w:t>
            </w:r>
          </w:p>
          <w:p w:rsidR="00C60E3A" w:rsidRDefault="00C60E3A" w:rsidP="009A7BC0">
            <w:pPr>
              <w:jc w:val="both"/>
              <w:rPr>
                <w:rFonts w:ascii="Century Gothic" w:hAnsi="Century Gothic" w:cs="Arial"/>
              </w:rPr>
            </w:pPr>
          </w:p>
          <w:p w:rsidR="00C60E3A" w:rsidRPr="001D023A" w:rsidRDefault="00C60E3A" w:rsidP="009A7BC0">
            <w:pPr>
              <w:jc w:val="both"/>
              <w:rPr>
                <w:rFonts w:ascii="Century Gothic" w:hAnsi="Century Gothic" w:cs="Arial"/>
                <w:b/>
              </w:rPr>
            </w:pPr>
            <w:r w:rsidRPr="00091288">
              <w:rPr>
                <w:rFonts w:ascii="Century Gothic" w:hAnsi="Century Gothic" w:cs="Arial"/>
              </w:rPr>
              <w:t>III.- El resarcimiento de los perjuicios ocasionados;</w:t>
            </w:r>
            <w:r>
              <w:t xml:space="preserve"> </w:t>
            </w:r>
            <w:r w:rsidRPr="001D023A">
              <w:rPr>
                <w:rFonts w:ascii="Century Gothic" w:hAnsi="Century Gothic" w:cs="Arial"/>
                <w:b/>
              </w:rPr>
              <w:t xml:space="preserve">tratándose del delito de incumplimiento de obligaciones de asistencia familiar, </w:t>
            </w:r>
            <w:r>
              <w:rPr>
                <w:rFonts w:ascii="Century Gothic" w:hAnsi="Century Gothic" w:cs="Arial"/>
                <w:b/>
              </w:rPr>
              <w:t xml:space="preserve">este rubro comprenderá </w:t>
            </w:r>
            <w:r w:rsidRPr="001D023A">
              <w:rPr>
                <w:rFonts w:ascii="Century Gothic" w:hAnsi="Century Gothic" w:cs="Arial"/>
                <w:b/>
              </w:rPr>
              <w:t>el importe de los gastos realizados, deudas y obligaciones contraídas por los acreedores alimentarios o sus representantes legales durante el lapso en que persistió el incumplimiento con el objeto de ministrarles los recursos necesarios</w:t>
            </w:r>
          </w:p>
          <w:p w:rsidR="00C60E3A" w:rsidRDefault="00C60E3A" w:rsidP="009A7BC0">
            <w:pPr>
              <w:jc w:val="both"/>
              <w:rPr>
                <w:rFonts w:ascii="Century Gothic" w:hAnsi="Century Gothic" w:cs="Arial"/>
              </w:rPr>
            </w:pPr>
            <w:r w:rsidRPr="001D023A">
              <w:rPr>
                <w:rFonts w:ascii="Century Gothic" w:hAnsi="Century Gothic" w:cs="Arial"/>
                <w:b/>
              </w:rPr>
              <w:t>para atender a su subsistencia</w:t>
            </w:r>
            <w:r>
              <w:rPr>
                <w:rFonts w:ascii="Century Gothic" w:hAnsi="Century Gothic" w:cs="Arial"/>
              </w:rPr>
              <w:t>;</w:t>
            </w: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r w:rsidRPr="00091288">
              <w:rPr>
                <w:rFonts w:ascii="Century Gothic" w:hAnsi="Century Gothic" w:cs="Arial"/>
              </w:rPr>
              <w:t xml:space="preserve"> IV.- El pago de la pérdida de ingreso económico y lucro cesante, para ello se tomará como base el salario que en el momento de sufrir el delito tenía la víctima y, en caso de no contar con esa información, será conforme al salario mínimo;</w:t>
            </w: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r w:rsidRPr="00091288">
              <w:rPr>
                <w:rFonts w:ascii="Century Gothic" w:hAnsi="Century Gothic" w:cs="Arial"/>
              </w:rPr>
              <w:t xml:space="preserve">V.- El costo de la pérdida de oportunidades, en particular el empleo, educación y prestaciones sociales, acorde a sus circunstancias; </w:t>
            </w: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b/>
              </w:rPr>
            </w:pPr>
            <w:r w:rsidRPr="00091288">
              <w:rPr>
                <w:rFonts w:ascii="Century Gothic" w:hAnsi="Century Gothic" w:cs="Arial"/>
              </w:rPr>
              <w:t>VI.- La declaración que restablezca la dignidad y reputación de la víctima, a través de me</w:t>
            </w:r>
            <w:r>
              <w:rPr>
                <w:rFonts w:ascii="Century Gothic" w:hAnsi="Century Gothic" w:cs="Arial"/>
              </w:rPr>
              <w:t>dios electrónicos o escritos</w:t>
            </w:r>
            <w:r w:rsidRPr="00EF6C06">
              <w:rPr>
                <w:rFonts w:ascii="Century Gothic" w:hAnsi="Century Gothic" w:cs="Arial"/>
                <w:b/>
              </w:rPr>
              <w:t>;</w:t>
            </w:r>
          </w:p>
          <w:p w:rsidR="00C60E3A" w:rsidRPr="00E34F6A" w:rsidRDefault="00C60E3A" w:rsidP="009A7BC0">
            <w:pPr>
              <w:jc w:val="both"/>
              <w:rPr>
                <w:rFonts w:ascii="Century Gothic" w:hAnsi="Century Gothic" w:cs="Arial"/>
                <w:b/>
              </w:rPr>
            </w:pPr>
          </w:p>
          <w:p w:rsidR="00C60E3A" w:rsidRDefault="00C60E3A" w:rsidP="009A7BC0">
            <w:pPr>
              <w:jc w:val="both"/>
              <w:rPr>
                <w:rFonts w:ascii="Century Gothic" w:hAnsi="Century Gothic" w:cs="Arial"/>
              </w:rPr>
            </w:pPr>
            <w:r w:rsidRPr="00091288">
              <w:rPr>
                <w:rFonts w:ascii="Century Gothic" w:hAnsi="Century Gothic" w:cs="Arial"/>
              </w:rPr>
              <w:t>VII.- La disculpa pública, la aceptación de responsabilidad, así como la garantía de no repetición, cuando el delito se</w:t>
            </w:r>
            <w:r>
              <w:rPr>
                <w:rFonts w:ascii="Century Gothic" w:hAnsi="Century Gothic" w:cs="Arial"/>
              </w:rPr>
              <w:t xml:space="preserve"> cometa por servidores públicos</w:t>
            </w:r>
            <w:r>
              <w:rPr>
                <w:rFonts w:ascii="Century Gothic" w:hAnsi="Century Gothic" w:cs="Arial"/>
                <w:b/>
              </w:rPr>
              <w:t>, y</w:t>
            </w:r>
          </w:p>
          <w:p w:rsidR="00C60E3A" w:rsidRDefault="00C60E3A" w:rsidP="009A7BC0">
            <w:pPr>
              <w:jc w:val="both"/>
              <w:rPr>
                <w:rFonts w:ascii="Century Gothic" w:hAnsi="Century Gothic" w:cs="Arial"/>
                <w:b/>
                <w:bCs/>
                <w:shd w:val="clear" w:color="auto" w:fill="FFFFFF"/>
              </w:rPr>
            </w:pPr>
          </w:p>
          <w:p w:rsidR="00C60E3A" w:rsidRPr="00B47F95" w:rsidRDefault="00C60E3A" w:rsidP="009A7BC0">
            <w:pPr>
              <w:jc w:val="both"/>
              <w:rPr>
                <w:rFonts w:ascii="Tahoma" w:hAnsi="Tahoma" w:cs="Tahoma"/>
                <w:b/>
                <w:bCs/>
              </w:rPr>
            </w:pPr>
            <w:r>
              <w:rPr>
                <w:rFonts w:ascii="Century Gothic" w:hAnsi="Century Gothic" w:cs="Arial"/>
                <w:b/>
                <w:bCs/>
                <w:shd w:val="clear" w:color="auto" w:fill="FFFFFF"/>
              </w:rPr>
              <w:t>VIII</w:t>
            </w:r>
            <w:r w:rsidRPr="002D4E3D">
              <w:rPr>
                <w:rFonts w:ascii="Century Gothic" w:hAnsi="Century Gothic" w:cs="Arial"/>
                <w:b/>
                <w:bCs/>
              </w:rPr>
              <w:t xml:space="preserve">.- </w:t>
            </w:r>
            <w:r w:rsidRPr="00B47F95">
              <w:rPr>
                <w:rFonts w:ascii="Tahoma" w:hAnsi="Tahoma" w:cs="Tahoma"/>
                <w:b/>
                <w:bCs/>
              </w:rPr>
              <w:t>El pago de los gastos y costas judici</w:t>
            </w:r>
            <w:r>
              <w:rPr>
                <w:rFonts w:ascii="Tahoma" w:hAnsi="Tahoma" w:cs="Tahoma"/>
                <w:b/>
                <w:bCs/>
              </w:rPr>
              <w:t>ales del Asesor Jurídico, cuando</w:t>
            </w:r>
            <w:r w:rsidRPr="00B47F95">
              <w:rPr>
                <w:rFonts w:ascii="Tahoma" w:hAnsi="Tahoma" w:cs="Tahoma"/>
                <w:b/>
                <w:bCs/>
              </w:rPr>
              <w:t xml:space="preserve"> sea </w:t>
            </w:r>
            <w:r>
              <w:rPr>
                <w:rFonts w:ascii="Tahoma" w:hAnsi="Tahoma" w:cs="Tahoma"/>
                <w:b/>
                <w:bCs/>
              </w:rPr>
              <w:t>particular, y estén debidamente acreditados.</w:t>
            </w:r>
          </w:p>
          <w:p w:rsidR="00C60E3A" w:rsidRDefault="00C60E3A" w:rsidP="009A7BC0">
            <w:pPr>
              <w:jc w:val="both"/>
              <w:rPr>
                <w:rFonts w:ascii="Century Gothic" w:hAnsi="Century Gothic" w:cs="Arial"/>
                <w:b/>
                <w:bCs/>
              </w:rPr>
            </w:pPr>
          </w:p>
          <w:p w:rsidR="00C60E3A" w:rsidRDefault="00C60E3A" w:rsidP="009A7BC0">
            <w:pPr>
              <w:jc w:val="both"/>
              <w:rPr>
                <w:rFonts w:ascii="Century Gothic" w:hAnsi="Century Gothic" w:cs="Arial"/>
                <w:b/>
                <w:bCs/>
              </w:rPr>
            </w:pPr>
          </w:p>
          <w:p w:rsidR="00C60E3A" w:rsidRPr="00FE7239" w:rsidRDefault="00C60E3A" w:rsidP="009A7BC0">
            <w:pPr>
              <w:jc w:val="both"/>
              <w:rPr>
                <w:rFonts w:ascii="Century Gothic" w:hAnsi="Century Gothic" w:cs="Arial"/>
                <w:b/>
                <w:bCs/>
              </w:rPr>
            </w:pPr>
          </w:p>
          <w:p w:rsidR="00C60E3A" w:rsidRDefault="00C60E3A" w:rsidP="009A7BC0">
            <w:pPr>
              <w:jc w:val="both"/>
              <w:rPr>
                <w:rFonts w:ascii="Century Gothic" w:hAnsi="Century Gothic" w:cs="Arial"/>
                <w:b/>
                <w:bCs/>
              </w:rPr>
            </w:pPr>
            <w:r w:rsidRPr="00091288">
              <w:rPr>
                <w:rFonts w:ascii="Century Gothic" w:hAnsi="Century Gothic" w:cs="Arial"/>
              </w:rPr>
              <w:t xml:space="preserve"> Los medios para la rehabilitación deben ser lo más completos posible, y deberán permitir a la víctima participar de forma plena en la vida pública, privada y social.</w:t>
            </w:r>
          </w:p>
        </w:tc>
      </w:tr>
      <w:tr w:rsidR="00C60E3A" w:rsidRPr="00F444A9" w:rsidTr="009A7BC0">
        <w:tc>
          <w:tcPr>
            <w:tcW w:w="4414" w:type="dxa"/>
          </w:tcPr>
          <w:p w:rsidR="00C60E3A" w:rsidRDefault="00C60E3A" w:rsidP="009A7BC0">
            <w:pPr>
              <w:jc w:val="both"/>
              <w:rPr>
                <w:rFonts w:ascii="Century Gothic" w:hAnsi="Century Gothic" w:cs="Arial"/>
              </w:rPr>
            </w:pPr>
            <w:r w:rsidRPr="00F444A9">
              <w:rPr>
                <w:rFonts w:ascii="Century Gothic" w:hAnsi="Century Gothic" w:cs="Arial"/>
              </w:rPr>
              <w:t xml:space="preserve">Artículo 221.- El delito de incumplimiento de obligaciones de asistencia familiar se perseguirá mediante querella de la parte agraviada. </w:t>
            </w: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r w:rsidRPr="00F444A9">
              <w:rPr>
                <w:rFonts w:ascii="Century Gothic" w:hAnsi="Century Gothic" w:cs="Arial"/>
              </w:rPr>
              <w:t>Cuando el incumplimiento se refiera a los hijos, a los ascendientes adultos mayores o exista imposibilidad para presentar la querella por parte de los acreedores, se perseguirá de oficio y cuando proceda, el Ministerio Público promoverá la designación de un tutor especial o representante para las víctimas del delito ante la autoridad judicial, que tendrá facultades para designarlos.</w:t>
            </w:r>
            <w:r>
              <w:rPr>
                <w:rFonts w:ascii="Century Gothic" w:hAnsi="Century Gothic" w:cs="Arial"/>
              </w:rPr>
              <w:t xml:space="preserve"> </w:t>
            </w:r>
            <w:r w:rsidRPr="00F444A9">
              <w:rPr>
                <w:rFonts w:ascii="Century Gothic" w:hAnsi="Century Gothic" w:cs="Arial"/>
              </w:rPr>
              <w:t>Se declarará extinguida la acción penal oyéndose previamente al tutor o representante, cuando el procesado hubiese cubierto el importe de los alimentos vencidos.</w:t>
            </w:r>
          </w:p>
          <w:p w:rsidR="00C60E3A" w:rsidRPr="00F444A9" w:rsidRDefault="00C60E3A" w:rsidP="009A7BC0">
            <w:pPr>
              <w:jc w:val="both"/>
              <w:rPr>
                <w:rFonts w:ascii="Century Gothic" w:hAnsi="Century Gothic" w:cs="Arial"/>
              </w:rPr>
            </w:pPr>
          </w:p>
          <w:p w:rsidR="00C60E3A" w:rsidRPr="00835CF6" w:rsidRDefault="00C60E3A" w:rsidP="009A7BC0">
            <w:pPr>
              <w:jc w:val="both"/>
              <w:rPr>
                <w:rFonts w:ascii="Century Gothic" w:hAnsi="Century Gothic" w:cs="Arial"/>
                <w:bCs/>
              </w:rPr>
            </w:pPr>
            <w:r w:rsidRPr="00F444A9">
              <w:rPr>
                <w:rFonts w:ascii="Century Gothic" w:hAnsi="Century Gothic" w:cs="Arial"/>
                <w:bCs/>
              </w:rPr>
              <w:t>Para el cumplimiento de lo dispuesto en el párrafo que antecede, se auxiliará del</w:t>
            </w:r>
            <w:r>
              <w:rPr>
                <w:rFonts w:ascii="Century Gothic" w:hAnsi="Century Gothic" w:cs="Arial"/>
                <w:bCs/>
              </w:rPr>
              <w:t xml:space="preserve"> </w:t>
            </w:r>
            <w:r w:rsidRPr="00F444A9">
              <w:rPr>
                <w:rFonts w:ascii="Century Gothic" w:hAnsi="Century Gothic" w:cs="Arial"/>
                <w:bCs/>
              </w:rPr>
              <w:t>Registro de Deudores Alimentarios Morosos de Yucatán.</w:t>
            </w:r>
          </w:p>
        </w:tc>
        <w:tc>
          <w:tcPr>
            <w:tcW w:w="4414" w:type="dxa"/>
          </w:tcPr>
          <w:p w:rsidR="00C60E3A" w:rsidRDefault="00C60E3A" w:rsidP="009A7BC0">
            <w:pPr>
              <w:jc w:val="both"/>
              <w:rPr>
                <w:rFonts w:ascii="Century Gothic" w:hAnsi="Century Gothic" w:cs="Arial"/>
              </w:rPr>
            </w:pPr>
            <w:r w:rsidRPr="00F444A9">
              <w:rPr>
                <w:rFonts w:ascii="Century Gothic" w:hAnsi="Century Gothic" w:cs="Arial"/>
              </w:rPr>
              <w:t xml:space="preserve">Artículo 221.- El delito de incumplimiento de obligaciones de asistencia familiar se perseguirá mediante querella de la parte agraviada. </w:t>
            </w:r>
          </w:p>
          <w:p w:rsidR="00C60E3A" w:rsidRDefault="00C60E3A" w:rsidP="009A7BC0">
            <w:pPr>
              <w:jc w:val="both"/>
              <w:rPr>
                <w:rFonts w:ascii="Century Gothic" w:hAnsi="Century Gothic" w:cs="Arial"/>
              </w:rPr>
            </w:pPr>
          </w:p>
          <w:p w:rsidR="00C60E3A" w:rsidRPr="00B47F95" w:rsidRDefault="00C60E3A" w:rsidP="009A7BC0">
            <w:pPr>
              <w:jc w:val="both"/>
              <w:rPr>
                <w:rFonts w:ascii="Tahoma" w:hAnsi="Tahoma" w:cs="Tahoma"/>
                <w:b/>
              </w:rPr>
            </w:pPr>
            <w:r w:rsidRPr="00B47F95">
              <w:rPr>
                <w:rFonts w:ascii="Tahoma" w:hAnsi="Tahoma" w:cs="Tahoma"/>
                <w:b/>
              </w:rPr>
              <w:t xml:space="preserve">Cuando el incumplimiento se refiera a los hijos, a los ascendientes adultos mayores o exista imposibilidad para presentar la querella por parte de los acreedores, se perseguirá de oficio y cuando proceda, el Ministerio Público promoverá la designación de un tutor especial o representante para las víctimas del delito ante la autoridad judicial, que tendrá facultades para designarlos. </w:t>
            </w:r>
          </w:p>
          <w:p w:rsidR="00C60E3A" w:rsidRPr="00423779" w:rsidRDefault="00C60E3A" w:rsidP="009A7BC0">
            <w:pPr>
              <w:jc w:val="both"/>
              <w:rPr>
                <w:rFonts w:ascii="Century Gothic" w:hAnsi="Century Gothic" w:cs="Arial"/>
                <w:b/>
              </w:rPr>
            </w:pP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rPr>
            </w:pPr>
          </w:p>
          <w:p w:rsidR="00C60E3A" w:rsidRDefault="00C60E3A" w:rsidP="009A7BC0">
            <w:pPr>
              <w:jc w:val="both"/>
              <w:rPr>
                <w:rFonts w:ascii="Century Gothic" w:hAnsi="Century Gothic" w:cs="Arial"/>
                <w:b/>
              </w:rPr>
            </w:pPr>
          </w:p>
          <w:p w:rsidR="00C60E3A" w:rsidRDefault="00C60E3A" w:rsidP="009A7BC0">
            <w:pPr>
              <w:jc w:val="both"/>
              <w:rPr>
                <w:rFonts w:ascii="Century Gothic" w:hAnsi="Century Gothic" w:cs="Arial"/>
                <w:b/>
              </w:rPr>
            </w:pPr>
          </w:p>
          <w:p w:rsidR="00C60E3A" w:rsidRPr="00835CF6" w:rsidRDefault="00C60E3A" w:rsidP="009A7BC0">
            <w:pPr>
              <w:jc w:val="both"/>
              <w:rPr>
                <w:rFonts w:ascii="Century Gothic" w:hAnsi="Century Gothic" w:cs="Arial"/>
                <w:bCs/>
              </w:rPr>
            </w:pPr>
            <w:r w:rsidRPr="00423779">
              <w:rPr>
                <w:rFonts w:ascii="Century Gothic" w:hAnsi="Century Gothic" w:cs="Arial"/>
                <w:bCs/>
              </w:rPr>
              <w:t>Para el cumplimiento de lo dispuesto en el párrafo que antecede, se auxiliará del</w:t>
            </w:r>
            <w:r>
              <w:rPr>
                <w:rFonts w:ascii="Century Gothic" w:hAnsi="Century Gothic" w:cs="Arial"/>
                <w:bCs/>
              </w:rPr>
              <w:t xml:space="preserve"> </w:t>
            </w:r>
            <w:r w:rsidRPr="00423779">
              <w:rPr>
                <w:rFonts w:ascii="Century Gothic" w:hAnsi="Century Gothic" w:cs="Arial"/>
                <w:bCs/>
              </w:rPr>
              <w:t>Registro de Deudores Alimentarios Morosos de Yucatán.</w:t>
            </w:r>
          </w:p>
        </w:tc>
      </w:tr>
    </w:tbl>
    <w:p w:rsidR="00C60E3A" w:rsidRPr="00F444A9" w:rsidRDefault="00C60E3A" w:rsidP="00C60E3A">
      <w:pPr>
        <w:contextualSpacing/>
        <w:jc w:val="both"/>
        <w:rPr>
          <w:rFonts w:ascii="Century Gothic" w:hAnsi="Century Gothic" w:cs="Arial"/>
        </w:rPr>
      </w:pPr>
    </w:p>
    <w:p w:rsidR="00C60E3A" w:rsidRPr="005175F3" w:rsidRDefault="00C60E3A" w:rsidP="00C60E3A">
      <w:pPr>
        <w:ind w:firstLine="708"/>
        <w:contextualSpacing/>
        <w:jc w:val="both"/>
        <w:rPr>
          <w:rFonts w:ascii="Century Gothic" w:hAnsi="Century Gothic" w:cs="Arial"/>
        </w:rPr>
      </w:pPr>
      <w:r w:rsidRPr="00F444A9">
        <w:rPr>
          <w:rFonts w:ascii="Century Gothic" w:hAnsi="Century Gothic" w:cs="Arial"/>
        </w:rPr>
        <w:t>En mérito de lo anteriormente fundado y motivado, someto a la consideración de esta Honorable Asamblea, la siguiente iniciativa con proyecto de:</w:t>
      </w:r>
    </w:p>
    <w:p w:rsidR="00C60E3A" w:rsidRPr="00F444A9" w:rsidRDefault="00C60E3A" w:rsidP="00C60E3A">
      <w:pPr>
        <w:ind w:firstLine="708"/>
        <w:jc w:val="both"/>
        <w:rPr>
          <w:rFonts w:ascii="Century Gothic" w:hAnsi="Century Gothic" w:cs="Arial"/>
          <w:b/>
          <w:bCs/>
        </w:rPr>
      </w:pPr>
    </w:p>
    <w:p w:rsidR="00C60E3A" w:rsidRDefault="00C60E3A" w:rsidP="00C60E3A">
      <w:pPr>
        <w:ind w:firstLine="708"/>
        <w:jc w:val="center"/>
        <w:rPr>
          <w:rFonts w:ascii="Century Gothic" w:hAnsi="Century Gothic" w:cs="Arial"/>
          <w:b/>
          <w:bCs/>
        </w:rPr>
      </w:pPr>
      <w:r w:rsidRPr="00F444A9">
        <w:rPr>
          <w:rFonts w:ascii="Century Gothic" w:hAnsi="Century Gothic" w:cs="Arial"/>
          <w:b/>
          <w:bCs/>
        </w:rPr>
        <w:t>D E C R E T O:</w:t>
      </w:r>
    </w:p>
    <w:p w:rsidR="00C60E3A" w:rsidRDefault="00C60E3A" w:rsidP="00C60E3A">
      <w:pPr>
        <w:ind w:firstLine="708"/>
        <w:jc w:val="center"/>
        <w:rPr>
          <w:rFonts w:ascii="Century Gothic" w:hAnsi="Century Gothic" w:cs="Arial"/>
          <w:b/>
          <w:bCs/>
        </w:rPr>
      </w:pPr>
    </w:p>
    <w:p w:rsidR="00C60E3A" w:rsidRPr="009B3D90" w:rsidRDefault="00C60E3A" w:rsidP="00C60E3A">
      <w:pPr>
        <w:ind w:right="-93"/>
        <w:jc w:val="both"/>
        <w:rPr>
          <w:rFonts w:ascii="Century Gothic" w:hAnsi="Century Gothic"/>
        </w:rPr>
      </w:pPr>
      <w:r w:rsidRPr="009B3D90">
        <w:rPr>
          <w:rFonts w:ascii="Century Gothic" w:eastAsia="Arial" w:hAnsi="Century Gothic" w:cs="Arial"/>
          <w:b/>
        </w:rPr>
        <w:t xml:space="preserve">Artículo </w:t>
      </w:r>
      <w:r>
        <w:rPr>
          <w:rFonts w:ascii="Century Gothic" w:eastAsia="Arial" w:hAnsi="Century Gothic" w:cs="Arial"/>
          <w:b/>
        </w:rPr>
        <w:t>Primero</w:t>
      </w:r>
      <w:r w:rsidRPr="009B3D90">
        <w:rPr>
          <w:rFonts w:ascii="Century Gothic" w:eastAsia="Arial" w:hAnsi="Century Gothic" w:cs="Arial"/>
          <w:b/>
        </w:rPr>
        <w:t xml:space="preserve">. </w:t>
      </w:r>
      <w:r w:rsidRPr="009B3D90">
        <w:rPr>
          <w:rFonts w:ascii="Century Gothic" w:hAnsi="Century Gothic" w:cs="Arial"/>
        </w:rPr>
        <w:t xml:space="preserve">Se </w:t>
      </w:r>
      <w:r>
        <w:rPr>
          <w:rFonts w:ascii="Century Gothic" w:hAnsi="Century Gothic" w:cs="Arial"/>
        </w:rPr>
        <w:t xml:space="preserve">reforma la fracción III y se adiciona la fracción VIII </w:t>
      </w:r>
      <w:r w:rsidRPr="009B3D90">
        <w:rPr>
          <w:rFonts w:ascii="Century Gothic" w:hAnsi="Century Gothic" w:cs="Arial"/>
        </w:rPr>
        <w:t xml:space="preserve">del artículo </w:t>
      </w:r>
      <w:r>
        <w:rPr>
          <w:rFonts w:ascii="Century Gothic" w:hAnsi="Century Gothic" w:cs="Arial"/>
        </w:rPr>
        <w:t>33</w:t>
      </w:r>
      <w:r w:rsidRPr="009B3D90">
        <w:rPr>
          <w:rFonts w:ascii="Century Gothic" w:hAnsi="Century Gothic"/>
        </w:rPr>
        <w:t>,</w:t>
      </w:r>
      <w:r>
        <w:rPr>
          <w:rFonts w:ascii="Century Gothic" w:hAnsi="Century Gothic"/>
        </w:rPr>
        <w:t xml:space="preserve"> del Código Penal del Estado de Yucatán</w:t>
      </w:r>
      <w:r w:rsidRPr="009B3D90">
        <w:rPr>
          <w:rFonts w:ascii="Century Gothic" w:hAnsi="Century Gothic"/>
        </w:rPr>
        <w:t xml:space="preserve"> para quedar como sigue:</w:t>
      </w:r>
    </w:p>
    <w:p w:rsidR="00C60E3A" w:rsidRDefault="00C60E3A" w:rsidP="00C60E3A">
      <w:pPr>
        <w:ind w:firstLine="708"/>
        <w:jc w:val="both"/>
        <w:rPr>
          <w:rFonts w:ascii="Century Gothic" w:hAnsi="Century Gothic" w:cs="Arial"/>
          <w:b/>
          <w:bCs/>
        </w:rPr>
      </w:pPr>
    </w:p>
    <w:p w:rsidR="00C60E3A" w:rsidRPr="00E851C0" w:rsidRDefault="00C60E3A" w:rsidP="00C60E3A">
      <w:pPr>
        <w:ind w:firstLine="708"/>
        <w:jc w:val="center"/>
        <w:rPr>
          <w:rFonts w:ascii="Century Gothic" w:hAnsi="Century Gothic" w:cs="Arial"/>
          <w:b/>
          <w:bCs/>
        </w:rPr>
      </w:pPr>
      <w:r w:rsidRPr="00E851C0">
        <w:rPr>
          <w:rFonts w:ascii="Century Gothic" w:hAnsi="Century Gothic" w:cs="Arial"/>
          <w:b/>
          <w:bCs/>
        </w:rPr>
        <w:t>CAPÍTULO IV</w:t>
      </w:r>
    </w:p>
    <w:p w:rsidR="00C60E3A" w:rsidRDefault="00C60E3A" w:rsidP="00C60E3A">
      <w:pPr>
        <w:ind w:firstLine="708"/>
        <w:jc w:val="center"/>
        <w:rPr>
          <w:rFonts w:ascii="Century Gothic" w:hAnsi="Century Gothic" w:cs="Arial"/>
          <w:b/>
          <w:bCs/>
        </w:rPr>
      </w:pPr>
      <w:r w:rsidRPr="00E851C0">
        <w:rPr>
          <w:rFonts w:ascii="Century Gothic" w:hAnsi="Century Gothic" w:cs="Arial"/>
          <w:b/>
          <w:bCs/>
        </w:rPr>
        <w:t>Sanción Pecuniaria</w:t>
      </w:r>
    </w:p>
    <w:p w:rsidR="00C60E3A" w:rsidRDefault="00C60E3A" w:rsidP="00C60E3A">
      <w:pPr>
        <w:ind w:firstLine="708"/>
        <w:jc w:val="center"/>
        <w:rPr>
          <w:rFonts w:ascii="Century Gothic" w:hAnsi="Century Gothic" w:cs="Arial"/>
          <w:b/>
          <w:bCs/>
        </w:rPr>
      </w:pPr>
    </w:p>
    <w:p w:rsidR="00C60E3A" w:rsidRDefault="00C60E3A" w:rsidP="00C60E3A">
      <w:pPr>
        <w:jc w:val="both"/>
        <w:rPr>
          <w:rFonts w:ascii="Century Gothic" w:hAnsi="Century Gothic" w:cs="Arial"/>
        </w:rPr>
      </w:pPr>
      <w:r>
        <w:rPr>
          <w:rFonts w:ascii="Century Gothic" w:hAnsi="Century Gothic" w:cs="Arial"/>
        </w:rPr>
        <w:t xml:space="preserve">Artículo 33.- </w:t>
      </w:r>
      <w:r w:rsidRPr="00091288">
        <w:rPr>
          <w:rFonts w:ascii="Century Gothic" w:hAnsi="Century Gothic" w:cs="Arial"/>
        </w:rPr>
        <w:t>La reparación del daño debe ser integral, adecuada, eficaz, efectiva, proporcional a la gravedad del daño causado y a la afectación sufrida, y comprenderá, cuando menos:</w:t>
      </w:r>
    </w:p>
    <w:p w:rsidR="00C60E3A" w:rsidRDefault="00C60E3A" w:rsidP="00C60E3A">
      <w:pPr>
        <w:jc w:val="both"/>
        <w:rPr>
          <w:rFonts w:ascii="Century Gothic" w:hAnsi="Century Gothic" w:cs="Arial"/>
        </w:rPr>
      </w:pPr>
    </w:p>
    <w:p w:rsidR="00C60E3A" w:rsidRDefault="00C60E3A" w:rsidP="00C60E3A">
      <w:pPr>
        <w:jc w:val="both"/>
        <w:rPr>
          <w:rFonts w:ascii="Century Gothic" w:hAnsi="Century Gothic" w:cs="Arial"/>
        </w:rPr>
      </w:pPr>
      <w:r w:rsidRPr="00091288">
        <w:rPr>
          <w:rFonts w:ascii="Century Gothic" w:hAnsi="Century Gothic" w:cs="Arial"/>
        </w:rPr>
        <w:t>I.- La restitución de la cosa obtenida por el delito y sus frutos o, a falta de aquella, el pago del precio de la una y de los otros;</w:t>
      </w:r>
    </w:p>
    <w:p w:rsidR="00C60E3A" w:rsidRDefault="00C60E3A" w:rsidP="00C60E3A">
      <w:pPr>
        <w:jc w:val="both"/>
        <w:rPr>
          <w:rFonts w:ascii="Century Gothic" w:hAnsi="Century Gothic" w:cs="Arial"/>
        </w:rPr>
      </w:pPr>
    </w:p>
    <w:p w:rsidR="00C60E3A" w:rsidRDefault="00C60E3A" w:rsidP="00C60E3A">
      <w:pPr>
        <w:jc w:val="both"/>
        <w:rPr>
          <w:rFonts w:ascii="Century Gothic" w:hAnsi="Century Gothic" w:cs="Arial"/>
        </w:rPr>
      </w:pPr>
      <w:r w:rsidRPr="00091288">
        <w:rPr>
          <w:rFonts w:ascii="Century Gothic" w:hAnsi="Century Gothic" w:cs="Arial"/>
        </w:rPr>
        <w:t xml:space="preserve"> II.- La indemnización del daño material y moral causado, incluyendo la atención médica y psicológica, de los servicios sociales y de rehabilitación o tratamientos curativos y, en su caso, psicoterapéuticos necesarios para la recuperación de la salud, que hubiere requerido o requiera la víctima, como consecuencia del delito; </w:t>
      </w:r>
    </w:p>
    <w:p w:rsidR="00C60E3A" w:rsidRDefault="00C60E3A" w:rsidP="00C60E3A">
      <w:pPr>
        <w:jc w:val="both"/>
        <w:rPr>
          <w:rFonts w:ascii="Century Gothic" w:hAnsi="Century Gothic" w:cs="Arial"/>
        </w:rPr>
      </w:pPr>
    </w:p>
    <w:p w:rsidR="00C60E3A" w:rsidRPr="00835CF6" w:rsidRDefault="00C60E3A" w:rsidP="00C60E3A">
      <w:pPr>
        <w:jc w:val="both"/>
        <w:rPr>
          <w:rFonts w:ascii="Century Gothic" w:hAnsi="Century Gothic" w:cs="Arial"/>
          <w:b/>
        </w:rPr>
      </w:pPr>
      <w:r w:rsidRPr="00091288">
        <w:rPr>
          <w:rFonts w:ascii="Century Gothic" w:hAnsi="Century Gothic" w:cs="Arial"/>
        </w:rPr>
        <w:t>III.- El resarcimiento de los perjuicios ocasionados;</w:t>
      </w:r>
      <w:r>
        <w:t xml:space="preserve"> </w:t>
      </w:r>
      <w:r w:rsidRPr="001D023A">
        <w:rPr>
          <w:rFonts w:ascii="Century Gothic" w:hAnsi="Century Gothic" w:cs="Arial"/>
          <w:b/>
        </w:rPr>
        <w:t xml:space="preserve">tratándose del delito de incumplimiento de obligaciones de asistencia familiar, </w:t>
      </w:r>
      <w:r>
        <w:rPr>
          <w:rFonts w:ascii="Century Gothic" w:hAnsi="Century Gothic" w:cs="Arial"/>
          <w:b/>
        </w:rPr>
        <w:t xml:space="preserve">este rubro comprenderá </w:t>
      </w:r>
      <w:r w:rsidRPr="001D023A">
        <w:rPr>
          <w:rFonts w:ascii="Century Gothic" w:hAnsi="Century Gothic" w:cs="Arial"/>
          <w:b/>
        </w:rPr>
        <w:t>el importe de los gastos realizados, deudas y obligaciones contraídas por los acreedores alimentarios o sus representantes legales durante el lapso en que persistió el incumplimiento con el objeto de minis</w:t>
      </w:r>
      <w:r>
        <w:rPr>
          <w:rFonts w:ascii="Century Gothic" w:hAnsi="Century Gothic" w:cs="Arial"/>
          <w:b/>
        </w:rPr>
        <w:t xml:space="preserve">trarles los recursos necesarios </w:t>
      </w:r>
      <w:r w:rsidRPr="001D023A">
        <w:rPr>
          <w:rFonts w:ascii="Century Gothic" w:hAnsi="Century Gothic" w:cs="Arial"/>
          <w:b/>
        </w:rPr>
        <w:t>para atender a su subsistencia</w:t>
      </w:r>
      <w:r>
        <w:rPr>
          <w:rFonts w:ascii="Century Gothic" w:hAnsi="Century Gothic" w:cs="Arial"/>
        </w:rPr>
        <w:t>;</w:t>
      </w:r>
    </w:p>
    <w:p w:rsidR="00C60E3A" w:rsidRDefault="00C60E3A" w:rsidP="00C60E3A">
      <w:pPr>
        <w:jc w:val="both"/>
        <w:rPr>
          <w:rFonts w:ascii="Century Gothic" w:hAnsi="Century Gothic" w:cs="Arial"/>
        </w:rPr>
      </w:pPr>
    </w:p>
    <w:p w:rsidR="00C60E3A" w:rsidRDefault="00C60E3A" w:rsidP="00C60E3A">
      <w:pPr>
        <w:jc w:val="both"/>
        <w:rPr>
          <w:rFonts w:ascii="Century Gothic" w:hAnsi="Century Gothic" w:cs="Arial"/>
        </w:rPr>
      </w:pPr>
      <w:r w:rsidRPr="00091288">
        <w:rPr>
          <w:rFonts w:ascii="Century Gothic" w:hAnsi="Century Gothic" w:cs="Arial"/>
        </w:rPr>
        <w:t xml:space="preserve"> IV.- El pago de la pérdida de ingreso económico y lucro cesante, para ello se tomará como base el salario que en el momento de sufrir el delito tenía la víctima y, en caso de no contar con esa información, será conforme al salario mínimo;</w:t>
      </w:r>
    </w:p>
    <w:p w:rsidR="00C60E3A" w:rsidRDefault="00C60E3A" w:rsidP="00C60E3A">
      <w:pPr>
        <w:jc w:val="both"/>
        <w:rPr>
          <w:rFonts w:ascii="Century Gothic" w:hAnsi="Century Gothic" w:cs="Arial"/>
        </w:rPr>
      </w:pPr>
    </w:p>
    <w:p w:rsidR="00C60E3A" w:rsidRDefault="00C60E3A" w:rsidP="00C60E3A">
      <w:pPr>
        <w:jc w:val="both"/>
        <w:rPr>
          <w:rFonts w:ascii="Century Gothic" w:hAnsi="Century Gothic" w:cs="Arial"/>
        </w:rPr>
      </w:pPr>
      <w:r w:rsidRPr="00091288">
        <w:rPr>
          <w:rFonts w:ascii="Century Gothic" w:hAnsi="Century Gothic" w:cs="Arial"/>
        </w:rPr>
        <w:t xml:space="preserve">V.- El costo de la pérdida de oportunidades, en particular el empleo, educación y prestaciones sociales, acorde a sus circunstancias; </w:t>
      </w:r>
    </w:p>
    <w:p w:rsidR="00C60E3A" w:rsidRDefault="00C60E3A" w:rsidP="00C60E3A">
      <w:pPr>
        <w:jc w:val="both"/>
        <w:rPr>
          <w:rFonts w:ascii="Century Gothic" w:hAnsi="Century Gothic" w:cs="Arial"/>
        </w:rPr>
      </w:pPr>
    </w:p>
    <w:p w:rsidR="00C60E3A" w:rsidRPr="00EF6C06" w:rsidRDefault="00C60E3A" w:rsidP="00C60E3A">
      <w:pPr>
        <w:jc w:val="both"/>
        <w:rPr>
          <w:rFonts w:ascii="Century Gothic" w:hAnsi="Century Gothic" w:cs="Arial"/>
          <w:b/>
        </w:rPr>
      </w:pPr>
      <w:r w:rsidRPr="00091288">
        <w:rPr>
          <w:rFonts w:ascii="Century Gothic" w:hAnsi="Century Gothic" w:cs="Arial"/>
        </w:rPr>
        <w:t xml:space="preserve">VI.- La declaración que </w:t>
      </w:r>
      <w:r w:rsidRPr="00EF6C06">
        <w:rPr>
          <w:rFonts w:ascii="Century Gothic" w:hAnsi="Century Gothic" w:cs="Arial"/>
        </w:rPr>
        <w:t>restablezca la dignidad y reputación de la víctima, a través de medios electrónicos o escritos</w:t>
      </w:r>
      <w:r w:rsidRPr="00EF6C06">
        <w:rPr>
          <w:rFonts w:ascii="Century Gothic" w:hAnsi="Century Gothic" w:cs="Arial"/>
          <w:b/>
        </w:rPr>
        <w:t>;</w:t>
      </w:r>
    </w:p>
    <w:p w:rsidR="00C60E3A" w:rsidRPr="00EF6C06" w:rsidRDefault="00C60E3A" w:rsidP="00C60E3A">
      <w:pPr>
        <w:jc w:val="both"/>
        <w:rPr>
          <w:rFonts w:ascii="Century Gothic" w:hAnsi="Century Gothic" w:cs="Arial"/>
        </w:rPr>
      </w:pPr>
    </w:p>
    <w:p w:rsidR="00C60E3A" w:rsidRPr="00EF6C06" w:rsidRDefault="00C60E3A" w:rsidP="00C60E3A">
      <w:pPr>
        <w:jc w:val="both"/>
        <w:rPr>
          <w:rFonts w:ascii="Century Gothic" w:hAnsi="Century Gothic" w:cs="Arial"/>
          <w:b/>
        </w:rPr>
      </w:pPr>
      <w:r w:rsidRPr="00EF6C06">
        <w:rPr>
          <w:rFonts w:ascii="Century Gothic" w:hAnsi="Century Gothic" w:cs="Arial"/>
        </w:rPr>
        <w:t>VII.- La disculpa pública, la aceptación de responsabilidad, así como la garantía de no repetición, cuando el delito se cometa por servidores públicos</w:t>
      </w:r>
      <w:r w:rsidRPr="00EF6C06">
        <w:rPr>
          <w:rFonts w:ascii="Century Gothic" w:hAnsi="Century Gothic" w:cs="Arial"/>
          <w:b/>
        </w:rPr>
        <w:t>, y</w:t>
      </w:r>
    </w:p>
    <w:p w:rsidR="00C60E3A" w:rsidRPr="00835CF6" w:rsidRDefault="00C60E3A" w:rsidP="00C60E3A">
      <w:pPr>
        <w:jc w:val="both"/>
        <w:rPr>
          <w:rFonts w:ascii="Century Gothic" w:hAnsi="Century Gothic" w:cs="Arial"/>
        </w:rPr>
      </w:pPr>
    </w:p>
    <w:p w:rsidR="00C60E3A" w:rsidRPr="00B47F95" w:rsidRDefault="00C60E3A" w:rsidP="00C60E3A">
      <w:pPr>
        <w:jc w:val="both"/>
        <w:rPr>
          <w:rFonts w:ascii="Tahoma" w:hAnsi="Tahoma" w:cs="Tahoma"/>
          <w:b/>
          <w:bCs/>
        </w:rPr>
      </w:pPr>
      <w:r>
        <w:rPr>
          <w:rFonts w:ascii="Century Gothic" w:hAnsi="Century Gothic" w:cs="Arial"/>
          <w:b/>
          <w:bCs/>
        </w:rPr>
        <w:t>VIII</w:t>
      </w:r>
      <w:r w:rsidRPr="00961F4F">
        <w:rPr>
          <w:rFonts w:ascii="Century Gothic" w:hAnsi="Century Gothic" w:cs="Arial"/>
          <w:b/>
          <w:bCs/>
        </w:rPr>
        <w:t xml:space="preserve">.- </w:t>
      </w:r>
      <w:r>
        <w:rPr>
          <w:rFonts w:ascii="Century Gothic" w:hAnsi="Century Gothic" w:cs="Arial"/>
          <w:b/>
          <w:bCs/>
          <w:shd w:val="clear" w:color="auto" w:fill="FFFFFF"/>
        </w:rPr>
        <w:t>VIII</w:t>
      </w:r>
      <w:r w:rsidRPr="002D4E3D">
        <w:rPr>
          <w:rFonts w:ascii="Century Gothic" w:hAnsi="Century Gothic" w:cs="Arial"/>
          <w:b/>
          <w:bCs/>
        </w:rPr>
        <w:t xml:space="preserve">.- </w:t>
      </w:r>
      <w:r w:rsidRPr="00B47F95">
        <w:rPr>
          <w:rFonts w:ascii="Tahoma" w:hAnsi="Tahoma" w:cs="Tahoma"/>
          <w:b/>
          <w:bCs/>
        </w:rPr>
        <w:t>El pago de los gastos y costas judici</w:t>
      </w:r>
      <w:r>
        <w:rPr>
          <w:rFonts w:ascii="Tahoma" w:hAnsi="Tahoma" w:cs="Tahoma"/>
          <w:b/>
          <w:bCs/>
        </w:rPr>
        <w:t>ales del Asesor Jurídico, cuando</w:t>
      </w:r>
      <w:r w:rsidRPr="00B47F95">
        <w:rPr>
          <w:rFonts w:ascii="Tahoma" w:hAnsi="Tahoma" w:cs="Tahoma"/>
          <w:b/>
          <w:bCs/>
        </w:rPr>
        <w:t xml:space="preserve"> sea </w:t>
      </w:r>
      <w:r>
        <w:rPr>
          <w:rFonts w:ascii="Tahoma" w:hAnsi="Tahoma" w:cs="Tahoma"/>
          <w:b/>
          <w:bCs/>
        </w:rPr>
        <w:t>particular, y estén debidamente acreditados.</w:t>
      </w:r>
    </w:p>
    <w:p w:rsidR="00C60E3A" w:rsidRDefault="00C60E3A" w:rsidP="00C60E3A">
      <w:pPr>
        <w:jc w:val="both"/>
        <w:rPr>
          <w:rFonts w:ascii="Century Gothic" w:hAnsi="Century Gothic" w:cs="Arial"/>
          <w:b/>
          <w:bCs/>
        </w:rPr>
      </w:pPr>
    </w:p>
    <w:p w:rsidR="00C60E3A" w:rsidRPr="00961F4F" w:rsidRDefault="00C60E3A" w:rsidP="00C60E3A">
      <w:pPr>
        <w:jc w:val="both"/>
        <w:rPr>
          <w:rFonts w:ascii="Century Gothic" w:hAnsi="Century Gothic" w:cs="Arial"/>
          <w:b/>
          <w:bCs/>
        </w:rPr>
      </w:pPr>
    </w:p>
    <w:p w:rsidR="00C60E3A" w:rsidRDefault="00C60E3A" w:rsidP="00C60E3A">
      <w:pPr>
        <w:ind w:firstLine="708"/>
        <w:jc w:val="both"/>
        <w:rPr>
          <w:rFonts w:ascii="Century Gothic" w:hAnsi="Century Gothic" w:cs="Arial"/>
        </w:rPr>
      </w:pPr>
    </w:p>
    <w:p w:rsidR="00C60E3A" w:rsidRDefault="00C60E3A" w:rsidP="00C60E3A">
      <w:pPr>
        <w:ind w:firstLine="708"/>
        <w:jc w:val="both"/>
        <w:rPr>
          <w:rFonts w:ascii="Century Gothic" w:hAnsi="Century Gothic" w:cs="Arial"/>
          <w:b/>
          <w:bCs/>
        </w:rPr>
      </w:pPr>
      <w:r w:rsidRPr="00091288">
        <w:rPr>
          <w:rFonts w:ascii="Century Gothic" w:hAnsi="Century Gothic" w:cs="Arial"/>
        </w:rPr>
        <w:t>Los medios para la rehabilitación deben ser lo más completos posible, y deberán permitir a la víctima participar de forma plena en la vida pública, privada y social.</w:t>
      </w:r>
    </w:p>
    <w:p w:rsidR="00C60E3A" w:rsidRDefault="00C60E3A" w:rsidP="00C60E3A">
      <w:pPr>
        <w:ind w:firstLine="708"/>
        <w:jc w:val="both"/>
        <w:rPr>
          <w:rFonts w:ascii="Century Gothic" w:hAnsi="Century Gothic" w:cs="Arial"/>
          <w:b/>
          <w:bCs/>
        </w:rPr>
      </w:pPr>
    </w:p>
    <w:p w:rsidR="00C60E3A" w:rsidRDefault="00C60E3A" w:rsidP="00C60E3A">
      <w:pPr>
        <w:ind w:firstLine="708"/>
        <w:jc w:val="both"/>
        <w:rPr>
          <w:rFonts w:ascii="Century Gothic" w:hAnsi="Century Gothic" w:cs="Arial"/>
          <w:b/>
          <w:bCs/>
        </w:rPr>
      </w:pPr>
    </w:p>
    <w:p w:rsidR="00C60E3A" w:rsidRDefault="00C60E3A" w:rsidP="00C60E3A">
      <w:pPr>
        <w:ind w:firstLine="708"/>
        <w:jc w:val="both"/>
        <w:rPr>
          <w:rFonts w:ascii="Century Gothic" w:hAnsi="Century Gothic" w:cs="Arial"/>
          <w:b/>
          <w:bCs/>
        </w:rPr>
      </w:pPr>
    </w:p>
    <w:p w:rsidR="00C60E3A" w:rsidRDefault="00C60E3A" w:rsidP="00C60E3A">
      <w:pPr>
        <w:ind w:firstLine="708"/>
        <w:jc w:val="both"/>
        <w:rPr>
          <w:rFonts w:ascii="Century Gothic" w:hAnsi="Century Gothic" w:cs="Arial"/>
          <w:b/>
          <w:bCs/>
        </w:rPr>
      </w:pPr>
    </w:p>
    <w:p w:rsidR="00C60E3A" w:rsidRDefault="00C60E3A" w:rsidP="00C60E3A">
      <w:pPr>
        <w:ind w:firstLine="708"/>
        <w:jc w:val="both"/>
        <w:rPr>
          <w:rFonts w:ascii="Century Gothic" w:hAnsi="Century Gothic" w:cs="Arial"/>
          <w:b/>
          <w:bCs/>
        </w:rPr>
      </w:pPr>
    </w:p>
    <w:p w:rsidR="00C60E3A" w:rsidRDefault="00C60E3A" w:rsidP="00C60E3A">
      <w:pPr>
        <w:ind w:firstLine="708"/>
        <w:jc w:val="both"/>
        <w:rPr>
          <w:rFonts w:ascii="Century Gothic" w:hAnsi="Century Gothic" w:cs="Arial"/>
          <w:b/>
          <w:bCs/>
        </w:rPr>
      </w:pPr>
    </w:p>
    <w:p w:rsidR="00C60E3A" w:rsidRDefault="00C60E3A" w:rsidP="00C60E3A">
      <w:pPr>
        <w:ind w:firstLine="708"/>
        <w:jc w:val="both"/>
        <w:rPr>
          <w:rFonts w:ascii="Century Gothic" w:hAnsi="Century Gothic" w:cs="Arial"/>
          <w:b/>
          <w:bCs/>
        </w:rPr>
      </w:pPr>
    </w:p>
    <w:p w:rsidR="00C60E3A" w:rsidRDefault="00C60E3A" w:rsidP="00C60E3A">
      <w:pPr>
        <w:ind w:firstLine="708"/>
        <w:jc w:val="both"/>
        <w:rPr>
          <w:rFonts w:ascii="Century Gothic" w:hAnsi="Century Gothic" w:cs="Arial"/>
          <w:b/>
          <w:bCs/>
        </w:rPr>
      </w:pPr>
    </w:p>
    <w:p w:rsidR="00C60E3A" w:rsidRDefault="00C60E3A" w:rsidP="00C60E3A">
      <w:pPr>
        <w:ind w:firstLine="708"/>
        <w:jc w:val="both"/>
        <w:rPr>
          <w:rFonts w:ascii="Century Gothic" w:hAnsi="Century Gothic" w:cs="Arial"/>
          <w:b/>
          <w:bCs/>
        </w:rPr>
      </w:pPr>
    </w:p>
    <w:p w:rsidR="00C60E3A" w:rsidRPr="00F444A9" w:rsidRDefault="00C60E3A" w:rsidP="00C60E3A">
      <w:pPr>
        <w:ind w:firstLine="708"/>
        <w:jc w:val="both"/>
        <w:rPr>
          <w:rFonts w:ascii="Century Gothic" w:hAnsi="Century Gothic" w:cs="Arial"/>
          <w:b/>
          <w:bCs/>
        </w:rPr>
      </w:pPr>
    </w:p>
    <w:p w:rsidR="00C60E3A" w:rsidRPr="009B3D90" w:rsidRDefault="00C60E3A" w:rsidP="00C60E3A">
      <w:pPr>
        <w:ind w:right="-93"/>
        <w:jc w:val="both"/>
        <w:rPr>
          <w:rFonts w:ascii="Century Gothic" w:hAnsi="Century Gothic"/>
        </w:rPr>
      </w:pPr>
      <w:r w:rsidRPr="009B3D90">
        <w:rPr>
          <w:rFonts w:ascii="Century Gothic" w:eastAsia="Arial" w:hAnsi="Century Gothic" w:cs="Arial"/>
          <w:b/>
        </w:rPr>
        <w:t xml:space="preserve">Artículo </w:t>
      </w:r>
      <w:r>
        <w:rPr>
          <w:rFonts w:ascii="Century Gothic" w:eastAsia="Arial" w:hAnsi="Century Gothic" w:cs="Arial"/>
          <w:b/>
        </w:rPr>
        <w:t>Segundo</w:t>
      </w:r>
      <w:r w:rsidRPr="009B3D90">
        <w:rPr>
          <w:rFonts w:ascii="Century Gothic" w:eastAsia="Arial" w:hAnsi="Century Gothic" w:cs="Arial"/>
          <w:b/>
        </w:rPr>
        <w:t xml:space="preserve">. </w:t>
      </w:r>
      <w:r w:rsidRPr="009B3D90">
        <w:rPr>
          <w:rFonts w:ascii="Century Gothic" w:hAnsi="Century Gothic" w:cs="Arial"/>
        </w:rPr>
        <w:t>Se reforma el párrafo segundo del artículo 221</w:t>
      </w:r>
      <w:r w:rsidRPr="009B3D90">
        <w:rPr>
          <w:rFonts w:ascii="Century Gothic" w:hAnsi="Century Gothic"/>
        </w:rPr>
        <w:t>, para quedar como sigue:</w:t>
      </w:r>
    </w:p>
    <w:p w:rsidR="00C60E3A" w:rsidRPr="00F444A9" w:rsidRDefault="00C60E3A" w:rsidP="00C60E3A">
      <w:pPr>
        <w:ind w:firstLine="708"/>
        <w:jc w:val="both"/>
        <w:rPr>
          <w:rFonts w:ascii="Century Gothic" w:hAnsi="Century Gothic" w:cs="Arial"/>
        </w:rPr>
      </w:pPr>
    </w:p>
    <w:p w:rsidR="00C60E3A" w:rsidRPr="009B3D90" w:rsidRDefault="00C60E3A" w:rsidP="00C60E3A">
      <w:pPr>
        <w:jc w:val="center"/>
        <w:rPr>
          <w:rFonts w:ascii="Century Gothic" w:hAnsi="Century Gothic" w:cs="Arial"/>
          <w:b/>
        </w:rPr>
      </w:pPr>
      <w:r w:rsidRPr="009B3D90">
        <w:rPr>
          <w:rFonts w:ascii="Century Gothic" w:hAnsi="Century Gothic" w:cs="Arial"/>
          <w:b/>
        </w:rPr>
        <w:t>TÍTULO NOVENO</w:t>
      </w:r>
    </w:p>
    <w:p w:rsidR="00C60E3A" w:rsidRPr="009B3D90" w:rsidRDefault="00C60E3A" w:rsidP="00C60E3A">
      <w:pPr>
        <w:jc w:val="center"/>
        <w:rPr>
          <w:rFonts w:ascii="Century Gothic" w:hAnsi="Century Gothic" w:cs="Arial"/>
          <w:b/>
        </w:rPr>
      </w:pPr>
      <w:r w:rsidRPr="009B3D90">
        <w:rPr>
          <w:rFonts w:ascii="Century Gothic" w:hAnsi="Century Gothic" w:cs="Arial"/>
          <w:b/>
        </w:rPr>
        <w:t>DELITOS CONTRA LA</w:t>
      </w:r>
    </w:p>
    <w:p w:rsidR="00C60E3A" w:rsidRPr="009B3D90" w:rsidRDefault="00C60E3A" w:rsidP="00C60E3A">
      <w:pPr>
        <w:jc w:val="center"/>
        <w:rPr>
          <w:rFonts w:ascii="Century Gothic" w:hAnsi="Century Gothic" w:cs="Arial"/>
          <w:b/>
        </w:rPr>
      </w:pPr>
      <w:r w:rsidRPr="009B3D90">
        <w:rPr>
          <w:rFonts w:ascii="Century Gothic" w:hAnsi="Century Gothic" w:cs="Arial"/>
          <w:b/>
        </w:rPr>
        <w:t>FAMILIA</w:t>
      </w:r>
    </w:p>
    <w:p w:rsidR="00C60E3A" w:rsidRPr="009B3D90" w:rsidRDefault="00C60E3A" w:rsidP="00C60E3A">
      <w:pPr>
        <w:jc w:val="center"/>
        <w:rPr>
          <w:rFonts w:ascii="Century Gothic" w:hAnsi="Century Gothic" w:cs="Arial"/>
          <w:b/>
        </w:rPr>
      </w:pPr>
      <w:r w:rsidRPr="009B3D90">
        <w:rPr>
          <w:rFonts w:ascii="Century Gothic" w:hAnsi="Century Gothic" w:cs="Arial"/>
          <w:b/>
        </w:rPr>
        <w:t>CAPÍTULO I</w:t>
      </w:r>
    </w:p>
    <w:p w:rsidR="00C60E3A" w:rsidRDefault="00C60E3A" w:rsidP="00C60E3A">
      <w:pPr>
        <w:jc w:val="center"/>
        <w:rPr>
          <w:rFonts w:ascii="Century Gothic" w:hAnsi="Century Gothic" w:cs="Arial"/>
          <w:b/>
        </w:rPr>
      </w:pPr>
      <w:r w:rsidRPr="009B3D90">
        <w:rPr>
          <w:rFonts w:ascii="Century Gothic" w:hAnsi="Century Gothic" w:cs="Arial"/>
          <w:b/>
        </w:rPr>
        <w:t>Incumplimiento de Obligaciones de Asistencia Familiar</w:t>
      </w:r>
    </w:p>
    <w:p w:rsidR="00C60E3A" w:rsidRDefault="00C60E3A" w:rsidP="00C60E3A">
      <w:pPr>
        <w:jc w:val="center"/>
        <w:rPr>
          <w:rFonts w:ascii="Century Gothic" w:hAnsi="Century Gothic" w:cs="Arial"/>
          <w:b/>
        </w:rPr>
      </w:pPr>
    </w:p>
    <w:p w:rsidR="00C60E3A" w:rsidRDefault="00C60E3A" w:rsidP="00C60E3A">
      <w:pPr>
        <w:jc w:val="both"/>
        <w:rPr>
          <w:rFonts w:ascii="Century Gothic" w:hAnsi="Century Gothic" w:cs="Arial"/>
        </w:rPr>
      </w:pPr>
      <w:r w:rsidRPr="00F444A9">
        <w:rPr>
          <w:rFonts w:ascii="Century Gothic" w:hAnsi="Century Gothic" w:cs="Arial"/>
        </w:rPr>
        <w:t xml:space="preserve">Artículo 221.- El delito de incumplimiento de obligaciones de asistencia familiar se perseguirá mediante querella de la parte agraviada. </w:t>
      </w:r>
    </w:p>
    <w:p w:rsidR="00C60E3A" w:rsidRDefault="00C60E3A" w:rsidP="00C60E3A">
      <w:pPr>
        <w:jc w:val="both"/>
        <w:rPr>
          <w:rFonts w:ascii="Century Gothic" w:hAnsi="Century Gothic" w:cs="Arial"/>
        </w:rPr>
      </w:pPr>
    </w:p>
    <w:p w:rsidR="00C60E3A" w:rsidRDefault="00C60E3A" w:rsidP="00C60E3A">
      <w:pPr>
        <w:jc w:val="both"/>
        <w:rPr>
          <w:rFonts w:ascii="Century Gothic" w:hAnsi="Century Gothic" w:cs="Arial"/>
          <w:b/>
        </w:rPr>
      </w:pPr>
      <w:r w:rsidRPr="00423779">
        <w:rPr>
          <w:rFonts w:ascii="Century Gothic" w:hAnsi="Century Gothic" w:cs="Arial"/>
          <w:b/>
        </w:rPr>
        <w:t xml:space="preserve">Cuando el incumplimiento se refiera a los hijos, a los ascendientes adultos mayores o exista imposibilidad para presentar la querella por parte de los acreedores, se perseguirá de oficio y cuando proceda, el Ministerio Público promoverá la designación de un tutor especial o representante para las víctimas del delito ante la autoridad judicial, que tendrá facultades para designarlos. </w:t>
      </w:r>
    </w:p>
    <w:p w:rsidR="00C60E3A" w:rsidRPr="00F444A9" w:rsidRDefault="00C60E3A" w:rsidP="00C60E3A">
      <w:pPr>
        <w:jc w:val="both"/>
        <w:rPr>
          <w:rFonts w:ascii="Century Gothic" w:hAnsi="Century Gothic" w:cs="Arial"/>
          <w:b/>
        </w:rPr>
      </w:pPr>
    </w:p>
    <w:p w:rsidR="00C60E3A" w:rsidRPr="009B3D90" w:rsidRDefault="00C60E3A" w:rsidP="00C60E3A">
      <w:pPr>
        <w:jc w:val="both"/>
        <w:rPr>
          <w:rFonts w:ascii="Century Gothic" w:hAnsi="Century Gothic" w:cs="Arial"/>
          <w:bCs/>
        </w:rPr>
      </w:pPr>
      <w:r w:rsidRPr="00423779">
        <w:rPr>
          <w:rFonts w:ascii="Century Gothic" w:hAnsi="Century Gothic" w:cs="Arial"/>
          <w:bCs/>
        </w:rPr>
        <w:t>Para el cumplimiento de lo dispuesto en el párrafo que antecede, se auxiliará del</w:t>
      </w:r>
      <w:r>
        <w:rPr>
          <w:rFonts w:ascii="Century Gothic" w:hAnsi="Century Gothic" w:cs="Arial"/>
          <w:bCs/>
        </w:rPr>
        <w:t xml:space="preserve"> </w:t>
      </w:r>
      <w:r w:rsidRPr="00423779">
        <w:rPr>
          <w:rFonts w:ascii="Century Gothic" w:hAnsi="Century Gothic" w:cs="Arial"/>
          <w:bCs/>
        </w:rPr>
        <w:t>Registro de Deudores Alimentarios Morosos de Yucatán.</w:t>
      </w:r>
    </w:p>
    <w:p w:rsidR="00C60E3A" w:rsidRPr="009B3D90" w:rsidRDefault="00C60E3A" w:rsidP="00C60E3A">
      <w:pPr>
        <w:jc w:val="center"/>
        <w:rPr>
          <w:rFonts w:ascii="Century Gothic" w:hAnsi="Century Gothic" w:cs="Arial"/>
          <w:b/>
        </w:rPr>
      </w:pPr>
    </w:p>
    <w:p w:rsidR="00C60E3A" w:rsidRPr="00F444A9" w:rsidRDefault="00C60E3A" w:rsidP="00C60E3A">
      <w:pPr>
        <w:jc w:val="center"/>
        <w:rPr>
          <w:rFonts w:ascii="Century Gothic" w:hAnsi="Century Gothic" w:cs="Arial"/>
          <w:b/>
        </w:rPr>
      </w:pPr>
      <w:r w:rsidRPr="00F444A9">
        <w:rPr>
          <w:rFonts w:ascii="Century Gothic" w:hAnsi="Century Gothic" w:cs="Arial"/>
          <w:b/>
        </w:rPr>
        <w:t>TRANSITORIOS</w:t>
      </w:r>
    </w:p>
    <w:p w:rsidR="00C60E3A" w:rsidRPr="00F444A9" w:rsidRDefault="00C60E3A" w:rsidP="00C60E3A">
      <w:pPr>
        <w:jc w:val="both"/>
        <w:rPr>
          <w:rFonts w:ascii="Century Gothic" w:hAnsi="Century Gothic" w:cs="Arial"/>
          <w:b/>
        </w:rPr>
      </w:pPr>
    </w:p>
    <w:p w:rsidR="00C60E3A" w:rsidRPr="00F444A9" w:rsidRDefault="00C60E3A" w:rsidP="00C60E3A">
      <w:pPr>
        <w:jc w:val="both"/>
        <w:rPr>
          <w:rFonts w:ascii="Century Gothic" w:hAnsi="Century Gothic" w:cs="Arial"/>
        </w:rPr>
      </w:pPr>
      <w:r w:rsidRPr="00F444A9">
        <w:rPr>
          <w:rFonts w:ascii="Century Gothic" w:hAnsi="Century Gothic" w:cs="Arial"/>
          <w:b/>
          <w:bCs/>
        </w:rPr>
        <w:t>ÚNICO.</w:t>
      </w:r>
      <w:r w:rsidRPr="00F444A9">
        <w:rPr>
          <w:rFonts w:ascii="Century Gothic" w:hAnsi="Century Gothic" w:cs="Arial"/>
        </w:rPr>
        <w:t xml:space="preserve"> </w:t>
      </w:r>
      <w:r w:rsidRPr="00F444A9">
        <w:rPr>
          <w:rFonts w:ascii="Century Gothic" w:hAnsi="Century Gothic" w:cs="Arial"/>
          <w:b/>
          <w:bCs/>
        </w:rPr>
        <w:t xml:space="preserve">Entrada en vigor. - </w:t>
      </w:r>
      <w:r w:rsidRPr="00F444A9">
        <w:rPr>
          <w:rFonts w:ascii="Century Gothic" w:hAnsi="Century Gothic" w:cs="Arial"/>
        </w:rPr>
        <w:t>Este decreto ent</w:t>
      </w:r>
      <w:r>
        <w:rPr>
          <w:rFonts w:ascii="Century Gothic" w:hAnsi="Century Gothic" w:cs="Arial"/>
        </w:rPr>
        <w:t xml:space="preserve">rará en vigor al día siguiente </w:t>
      </w:r>
      <w:r w:rsidRPr="00F444A9">
        <w:rPr>
          <w:rFonts w:ascii="Century Gothic" w:hAnsi="Century Gothic" w:cs="Arial"/>
        </w:rPr>
        <w:t>de su publicación en el Diario Oficial del Gobierno del Estado de Yucatán.</w:t>
      </w:r>
    </w:p>
    <w:p w:rsidR="00C60E3A" w:rsidRPr="00F444A9" w:rsidRDefault="00C60E3A" w:rsidP="00C60E3A">
      <w:pPr>
        <w:jc w:val="both"/>
        <w:rPr>
          <w:rFonts w:ascii="Century Gothic" w:hAnsi="Century Gothic" w:cs="Arial"/>
        </w:rPr>
      </w:pPr>
    </w:p>
    <w:p w:rsidR="00C60E3A" w:rsidRPr="00F444A9" w:rsidRDefault="00C60E3A" w:rsidP="00C60E3A">
      <w:pPr>
        <w:jc w:val="both"/>
        <w:rPr>
          <w:rFonts w:ascii="Century Gothic" w:hAnsi="Century Gothic" w:cs="Arial"/>
        </w:rPr>
      </w:pPr>
      <w:r>
        <w:rPr>
          <w:rFonts w:ascii="Century Gothic" w:hAnsi="Century Gothic" w:cs="Arial"/>
        </w:rPr>
        <w:t>Protesto lo necesario</w:t>
      </w:r>
      <w:r w:rsidRPr="00F444A9">
        <w:rPr>
          <w:rFonts w:ascii="Century Gothic" w:hAnsi="Century Gothic" w:cs="Arial"/>
        </w:rPr>
        <w:t xml:space="preserve">, en la ciudad de Mérida, Yucatán, Estados Unidos Mexicanos, a los </w:t>
      </w:r>
      <w:r>
        <w:rPr>
          <w:rFonts w:ascii="Century Gothic" w:hAnsi="Century Gothic" w:cs="Arial"/>
        </w:rPr>
        <w:t>2</w:t>
      </w:r>
      <w:r w:rsidRPr="00F444A9">
        <w:rPr>
          <w:rFonts w:ascii="Century Gothic" w:hAnsi="Century Gothic" w:cs="Arial"/>
        </w:rPr>
        <w:t xml:space="preserve"> días del mes de </w:t>
      </w:r>
      <w:r w:rsidR="00B071D9">
        <w:rPr>
          <w:rFonts w:ascii="Century Gothic" w:hAnsi="Century Gothic" w:cs="Arial"/>
        </w:rPr>
        <w:t>abril</w:t>
      </w:r>
      <w:r>
        <w:rPr>
          <w:rFonts w:ascii="Century Gothic" w:hAnsi="Century Gothic" w:cs="Arial"/>
        </w:rPr>
        <w:t xml:space="preserve"> del dos mil veinticinco</w:t>
      </w:r>
      <w:r w:rsidRPr="00F444A9">
        <w:rPr>
          <w:rFonts w:ascii="Century Gothic" w:hAnsi="Century Gothic" w:cs="Arial"/>
        </w:rPr>
        <w:t>.</w:t>
      </w:r>
    </w:p>
    <w:p w:rsidR="00C60E3A" w:rsidRDefault="00C60E3A" w:rsidP="00C60E3A">
      <w:pPr>
        <w:jc w:val="both"/>
        <w:rPr>
          <w:rFonts w:ascii="Century Gothic" w:hAnsi="Century Gothic" w:cs="Arial"/>
        </w:rPr>
      </w:pPr>
    </w:p>
    <w:p w:rsidR="00C60E3A" w:rsidRPr="00F444A9" w:rsidRDefault="00C60E3A" w:rsidP="00C60E3A">
      <w:pPr>
        <w:jc w:val="both"/>
        <w:rPr>
          <w:rFonts w:ascii="Century Gothic" w:hAnsi="Century Gothic" w:cs="Arial"/>
        </w:rPr>
      </w:pPr>
    </w:p>
    <w:p w:rsidR="00C60E3A" w:rsidRDefault="00C60E3A" w:rsidP="00C60E3A">
      <w:pPr>
        <w:jc w:val="center"/>
        <w:rPr>
          <w:rFonts w:ascii="Century Gothic" w:hAnsi="Century Gothic" w:cs="Arial"/>
          <w:b/>
        </w:rPr>
      </w:pPr>
      <w:r w:rsidRPr="00F444A9">
        <w:rPr>
          <w:rFonts w:ascii="Century Gothic" w:hAnsi="Century Gothic" w:cs="Arial"/>
          <w:b/>
        </w:rPr>
        <w:t>A T E N T A M E N T E</w:t>
      </w:r>
    </w:p>
    <w:p w:rsidR="00C60E3A" w:rsidRDefault="00C60E3A" w:rsidP="00C60E3A">
      <w:pPr>
        <w:jc w:val="center"/>
        <w:rPr>
          <w:rFonts w:ascii="Century Gothic" w:hAnsi="Century Gothic" w:cs="Arial"/>
          <w:b/>
        </w:rPr>
      </w:pPr>
    </w:p>
    <w:p w:rsidR="00C60E3A" w:rsidRPr="00F444A9" w:rsidRDefault="00C60E3A" w:rsidP="00C60E3A">
      <w:pPr>
        <w:jc w:val="center"/>
        <w:rPr>
          <w:rFonts w:ascii="Century Gothic" w:hAnsi="Century Gothic" w:cs="Arial"/>
          <w:b/>
        </w:rPr>
      </w:pPr>
    </w:p>
    <w:p w:rsidR="00C60E3A" w:rsidRPr="00F444A9" w:rsidRDefault="00C60E3A" w:rsidP="00C60E3A">
      <w:pPr>
        <w:jc w:val="center"/>
        <w:rPr>
          <w:rFonts w:ascii="Century Gothic" w:hAnsi="Century Gothic" w:cs="Arial"/>
          <w:b/>
        </w:rPr>
      </w:pPr>
    </w:p>
    <w:p w:rsidR="00C60E3A" w:rsidRPr="00F444A9" w:rsidRDefault="00C60E3A" w:rsidP="00C60E3A">
      <w:pPr>
        <w:jc w:val="center"/>
        <w:rPr>
          <w:rFonts w:ascii="Century Gothic" w:hAnsi="Century Gothic" w:cs="Arial"/>
        </w:rPr>
      </w:pPr>
      <w:r w:rsidRPr="00F444A9">
        <w:rPr>
          <w:rFonts w:ascii="Century Gothic" w:hAnsi="Century Gothic" w:cs="Arial"/>
          <w:b/>
        </w:rPr>
        <w:t xml:space="preserve">DIPUTADO </w:t>
      </w:r>
      <w:r w:rsidRPr="00A7029C">
        <w:rPr>
          <w:rFonts w:ascii="Century Gothic" w:hAnsi="Century Gothic" w:cs="Arial"/>
          <w:b/>
        </w:rPr>
        <w:t>WILMER MANUEL MONFORTE MARFIL</w:t>
      </w:r>
    </w:p>
    <w:p w:rsidR="004F7226" w:rsidRPr="00CE5A6D" w:rsidRDefault="004F7226" w:rsidP="004F7226">
      <w:pPr>
        <w:spacing w:line="276" w:lineRule="auto"/>
        <w:jc w:val="both"/>
        <w:rPr>
          <w:rFonts w:ascii="Arial" w:hAnsi="Arial" w:cs="Arial"/>
        </w:rPr>
      </w:pPr>
    </w:p>
    <w:p w:rsidR="00D93D9A" w:rsidRPr="00CE5A6D" w:rsidRDefault="00D93D9A" w:rsidP="00D93D9A">
      <w:pPr>
        <w:pStyle w:val="Cuerpo"/>
        <w:spacing w:line="360" w:lineRule="auto"/>
        <w:jc w:val="both"/>
        <w:rPr>
          <w:rStyle w:val="Ninguno"/>
          <w:rFonts w:ascii="Arial" w:hAnsi="Arial" w:cs="Arial"/>
          <w:b/>
          <w:bCs/>
          <w:color w:val="auto"/>
          <w:sz w:val="24"/>
          <w:szCs w:val="24"/>
        </w:rPr>
      </w:pPr>
    </w:p>
    <w:p w:rsidR="00D93D9A" w:rsidRPr="00CE5A6D" w:rsidRDefault="00D93D9A" w:rsidP="00D93D9A">
      <w:pPr>
        <w:pStyle w:val="Cuerpo"/>
        <w:spacing w:line="360" w:lineRule="auto"/>
        <w:jc w:val="both"/>
        <w:rPr>
          <w:rStyle w:val="Ninguno"/>
          <w:rFonts w:ascii="Arial" w:hAnsi="Arial" w:cs="Arial"/>
          <w:b/>
          <w:bCs/>
          <w:color w:val="auto"/>
          <w:sz w:val="24"/>
          <w:szCs w:val="24"/>
        </w:rPr>
      </w:pPr>
      <w:r w:rsidRPr="00CE5A6D">
        <w:rPr>
          <w:rStyle w:val="Ninguno"/>
          <w:rFonts w:ascii="Arial" w:hAnsi="Arial" w:cs="Arial"/>
          <w:b/>
          <w:bCs/>
          <w:color w:val="auto"/>
          <w:sz w:val="24"/>
          <w:szCs w:val="24"/>
        </w:rPr>
        <w:t xml:space="preserve"> </w:t>
      </w:r>
    </w:p>
    <w:p w:rsidR="00D93D9A" w:rsidRPr="00CE5A6D" w:rsidRDefault="00D93D9A" w:rsidP="00D93D9A">
      <w:pPr>
        <w:spacing w:line="276" w:lineRule="auto"/>
        <w:jc w:val="center"/>
        <w:rPr>
          <w:rFonts w:ascii="Arial" w:hAnsi="Arial" w:cs="Arial"/>
          <w:b/>
          <w:bCs/>
        </w:rPr>
      </w:pPr>
      <w:r w:rsidRPr="00CE5A6D">
        <w:rPr>
          <w:rFonts w:ascii="Arial" w:hAnsi="Arial" w:cs="Arial"/>
          <w:b/>
          <w:bCs/>
        </w:rPr>
        <w:t>ATENTAMENTE</w:t>
      </w:r>
    </w:p>
    <w:p w:rsidR="00D93D9A" w:rsidRPr="00CE5A6D" w:rsidRDefault="00D93D9A" w:rsidP="00D93D9A">
      <w:pPr>
        <w:spacing w:line="276" w:lineRule="auto"/>
        <w:jc w:val="center"/>
        <w:rPr>
          <w:rFonts w:ascii="Arial" w:hAnsi="Arial" w:cs="Arial"/>
          <w:b/>
          <w:bCs/>
        </w:rPr>
      </w:pP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rPr>
      </w:pP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_____________________________________</w:t>
      </w: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DIPUTADO WILMER MONFORTE MÁRFIL</w:t>
      </w: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COORDINADOR DE LA FRACCIÓN PARLAMENTARIA</w:t>
      </w: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DE MORENA </w:t>
      </w: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b/>
          <w:bC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D93D9A" w:rsidRPr="00CE5A6D" w:rsidTr="004F2016">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Default="00D93D9A" w:rsidP="004F2016">
            <w:pPr>
              <w:autoSpaceDE w:val="0"/>
              <w:autoSpaceDN w:val="0"/>
              <w:adjustRightInd w:val="0"/>
              <w:spacing w:afterLines="160" w:after="384" w:line="360" w:lineRule="auto"/>
              <w:contextualSpacing/>
              <w:jc w:val="center"/>
              <w:rPr>
                <w:rFonts w:ascii="Arial" w:hAnsi="Arial" w:cs="Arial"/>
                <w:b/>
                <w:bCs/>
              </w:rPr>
            </w:pPr>
          </w:p>
          <w:p w:rsidR="00EB4EDD" w:rsidRPr="00CE5A6D" w:rsidRDefault="00EB4EDD"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FRANCISCO ROSAS VILLAVICENCIO</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DE LA REPRESENTACIÓN LEGISLATIVA DEL PARTIDO DEL TRABAJO </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c>
          <w:tcPr>
            <w:tcW w:w="4414" w:type="dxa"/>
          </w:tcPr>
          <w:p w:rsidR="00D93D9A" w:rsidRDefault="00D93D9A" w:rsidP="004F2016">
            <w:pPr>
              <w:autoSpaceDE w:val="0"/>
              <w:autoSpaceDN w:val="0"/>
              <w:adjustRightInd w:val="0"/>
              <w:spacing w:afterLines="160" w:after="384" w:line="360" w:lineRule="auto"/>
              <w:contextualSpacing/>
              <w:jc w:val="center"/>
              <w:rPr>
                <w:rFonts w:ascii="Arial" w:hAnsi="Arial" w:cs="Arial"/>
                <w:b/>
                <w:bCs/>
              </w:rPr>
            </w:pPr>
          </w:p>
          <w:p w:rsidR="00EB4EDD" w:rsidRPr="00CE5A6D" w:rsidRDefault="00EB4EDD"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HARRY GERARDO RODRÍGUEZ BOTELLO FIERRO</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DE LA REPRESENTACIÓN LEGISLATIVA DEL PARTIDO VERDE ECOLOGISTA DE MÉXICO </w:t>
            </w:r>
          </w:p>
        </w:tc>
      </w:tr>
    </w:tbl>
    <w:p w:rsidR="00D93D9A" w:rsidRPr="00CE5A6D" w:rsidRDefault="00D93D9A" w:rsidP="00D93D9A">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INTEGRANTES DE LA FRACCIÓN LEGISLATIVA </w:t>
      </w: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DEL PARTIDO POLÍTICO DE MORENA</w:t>
      </w: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DE LA LXIV LEGISLATURA DEL HONORABLE CONGRESO</w:t>
      </w: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DEL ESTADO DE YUCATÁN.</w:t>
      </w:r>
    </w:p>
    <w:p w:rsidR="00D93D9A" w:rsidRPr="00CE5A6D" w:rsidRDefault="00D93D9A" w:rsidP="00D93D9A">
      <w:pPr>
        <w:autoSpaceDE w:val="0"/>
        <w:autoSpaceDN w:val="0"/>
        <w:adjustRightInd w:val="0"/>
        <w:spacing w:afterLines="160" w:after="384" w:line="360" w:lineRule="auto"/>
        <w:contextualSpacing/>
        <w:jc w:val="center"/>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574C99" w:rsidRPr="00CE5A6D" w:rsidTr="004F2016">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w:t>
            </w:r>
            <w:r w:rsidR="0002535A" w:rsidRPr="00CE5A6D">
              <w:rPr>
                <w:rFonts w:ascii="Arial" w:hAnsi="Arial" w:cs="Arial"/>
                <w:b/>
                <w:bCs/>
              </w:rPr>
              <w:t>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DIP. CLAUDIA ESTEFANIA BAEZA MARTÍNEZ </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w:t>
            </w:r>
            <w:r w:rsidR="0002535A" w:rsidRPr="00CE5A6D">
              <w:rPr>
                <w:rFonts w:ascii="Arial" w:hAnsi="Arial" w:cs="Arial"/>
                <w:b/>
                <w:bCs/>
              </w:rPr>
              <w:t>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NEYDA ARACELLY PAT DZUL 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r>
      <w:tr w:rsidR="00574C99" w:rsidRPr="00CE5A6D" w:rsidTr="004F2016">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Default="00D93D9A" w:rsidP="004F2016">
            <w:pPr>
              <w:autoSpaceDE w:val="0"/>
              <w:autoSpaceDN w:val="0"/>
              <w:adjustRightInd w:val="0"/>
              <w:spacing w:afterLines="160" w:after="384" w:line="360" w:lineRule="auto"/>
              <w:contextualSpacing/>
              <w:jc w:val="center"/>
              <w:rPr>
                <w:rFonts w:ascii="Arial" w:hAnsi="Arial" w:cs="Arial"/>
                <w:b/>
                <w:bCs/>
              </w:rPr>
            </w:pPr>
          </w:p>
          <w:p w:rsidR="00EB4EDD" w:rsidRDefault="00EB4EDD" w:rsidP="004F2016">
            <w:pPr>
              <w:autoSpaceDE w:val="0"/>
              <w:autoSpaceDN w:val="0"/>
              <w:adjustRightInd w:val="0"/>
              <w:spacing w:afterLines="160" w:after="384" w:line="360" w:lineRule="auto"/>
              <w:contextualSpacing/>
              <w:jc w:val="center"/>
              <w:rPr>
                <w:rFonts w:ascii="Arial" w:hAnsi="Arial" w:cs="Arial"/>
                <w:b/>
                <w:bCs/>
              </w:rPr>
            </w:pPr>
          </w:p>
          <w:p w:rsidR="00EB4EDD" w:rsidRPr="00CE5A6D" w:rsidRDefault="00EB4EDD"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DANIEL ENRIQUE GONZÁLEZ QUINTAL</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 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Default="00D93D9A" w:rsidP="004F2016">
            <w:pPr>
              <w:autoSpaceDE w:val="0"/>
              <w:autoSpaceDN w:val="0"/>
              <w:adjustRightInd w:val="0"/>
              <w:spacing w:afterLines="160" w:after="384" w:line="360" w:lineRule="auto"/>
              <w:contextualSpacing/>
              <w:jc w:val="center"/>
              <w:rPr>
                <w:rFonts w:ascii="Arial" w:hAnsi="Arial" w:cs="Arial"/>
                <w:b/>
                <w:bCs/>
              </w:rPr>
            </w:pPr>
          </w:p>
          <w:p w:rsidR="00EB4EDD" w:rsidRDefault="00EB4EDD" w:rsidP="004F2016">
            <w:pPr>
              <w:autoSpaceDE w:val="0"/>
              <w:autoSpaceDN w:val="0"/>
              <w:adjustRightInd w:val="0"/>
              <w:spacing w:afterLines="160" w:after="384" w:line="360" w:lineRule="auto"/>
              <w:contextualSpacing/>
              <w:jc w:val="center"/>
              <w:rPr>
                <w:rFonts w:ascii="Arial" w:hAnsi="Arial" w:cs="Arial"/>
                <w:b/>
                <w:bCs/>
              </w:rPr>
            </w:pPr>
          </w:p>
          <w:p w:rsidR="00EB4EDD" w:rsidRPr="00CE5A6D" w:rsidRDefault="00EB4EDD"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NAOMI RAQUEL PENICHE LÓPEZ 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r>
      <w:tr w:rsidR="00574C99" w:rsidRPr="00CE5A6D" w:rsidTr="004F2016">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CLARA PAOLA ROSALES MONTIEL</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 INTEGRANTE DE LA FRACCIÓN LEGISLATIVA DE MORENA</w:t>
            </w:r>
          </w:p>
        </w:tc>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JOSÉ JULIÁN BUSTILLOS MEDINA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 INTEGRANTE DE LA FRACCIÓN LEGISLATIVA DE MORENA</w:t>
            </w:r>
          </w:p>
        </w:tc>
      </w:tr>
      <w:tr w:rsidR="00574C99" w:rsidRPr="00CE5A6D" w:rsidTr="004F2016">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BAYARDO OJEDA MARRUFO</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tc>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SAMUEL DE JESÚS LIZAMA GASCA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 INTEGRANTE DE LA FRACCIÓN LEGISLATIVA DE MORENA</w:t>
            </w:r>
          </w:p>
        </w:tc>
      </w:tr>
      <w:tr w:rsidR="00574C99" w:rsidRPr="00CE5A6D" w:rsidTr="004F2016">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DIP.  ALBA CRISTINA COB CORTÉS </w:t>
            </w:r>
            <w:r w:rsidR="000B6999" w:rsidRPr="00CE5A6D">
              <w:rPr>
                <w:rFonts w:ascii="Arial" w:hAnsi="Arial" w:cs="Arial"/>
                <w:b/>
                <w:bCs/>
              </w:rPr>
              <w:t>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DIP.  MARIO ALEJANDRO CUEVAS MENA </w:t>
            </w:r>
          </w:p>
          <w:p w:rsidR="00D93D9A" w:rsidRPr="00CE5A6D" w:rsidRDefault="000B6999"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r>
      <w:tr w:rsidR="00574C99" w:rsidRPr="00CE5A6D" w:rsidTr="004F2016">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RAFAEL GERMÁN QUINTAL MEDINA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 xml:space="preserve">DIP.  MARÍA ESTHER MAGADÁN ALONZO </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r>
      <w:tr w:rsidR="00574C99" w:rsidRPr="00CE5A6D" w:rsidTr="004F2016">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ERIC EDGARDO QUIJANO GONZÁLEZ</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MARIBEL DEL ROSARIO CHUC AYALA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r>
      <w:tr w:rsidR="00CE5A6D" w:rsidRPr="00CE5A6D" w:rsidTr="004F2016">
        <w:tc>
          <w:tcPr>
            <w:tcW w:w="4414" w:type="dxa"/>
          </w:tcPr>
          <w:p w:rsidR="00D93D9A" w:rsidRPr="00CE5A6D" w:rsidRDefault="00D93D9A" w:rsidP="004F2016">
            <w:pPr>
              <w:autoSpaceDE w:val="0"/>
              <w:autoSpaceDN w:val="0"/>
              <w:adjustRightInd w:val="0"/>
              <w:spacing w:afterLines="160" w:after="384" w:line="360" w:lineRule="auto"/>
              <w:contextualSpacing/>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DIP. WILBER DZUL CANUL</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c>
          <w:tcPr>
            <w:tcW w:w="4414" w:type="dxa"/>
          </w:tcPr>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r w:rsidRPr="00CE5A6D">
              <w:rPr>
                <w:rFonts w:ascii="Arial" w:hAnsi="Arial" w:cs="Arial"/>
                <w:b/>
                <w:bCs/>
              </w:rPr>
              <w:t>_______________________________</w:t>
            </w:r>
          </w:p>
          <w:p w:rsidR="00D93D9A" w:rsidRPr="00CE5A6D" w:rsidRDefault="00D93D9A" w:rsidP="004F2016">
            <w:pPr>
              <w:autoSpaceDE w:val="0"/>
              <w:autoSpaceDN w:val="0"/>
              <w:adjustRightInd w:val="0"/>
              <w:spacing w:afterLines="160" w:after="384" w:line="360" w:lineRule="auto"/>
              <w:contextualSpacing/>
              <w:rPr>
                <w:rFonts w:ascii="Arial" w:hAnsi="Arial" w:cs="Arial"/>
                <w:b/>
                <w:bCs/>
              </w:rPr>
            </w:pPr>
            <w:r w:rsidRPr="00CE5A6D">
              <w:rPr>
                <w:rFonts w:ascii="Arial" w:hAnsi="Arial" w:cs="Arial"/>
                <w:b/>
                <w:bCs/>
              </w:rPr>
              <w:t>DIP. AYDÉ VERÓNICA INTERIÁN ARGUELLO, INTEGRANTE DE LA FRACCIÓN LEGISLATIVA DE MORENA</w:t>
            </w:r>
          </w:p>
          <w:p w:rsidR="00D93D9A" w:rsidRPr="00CE5A6D" w:rsidRDefault="00D93D9A" w:rsidP="004F2016">
            <w:pPr>
              <w:autoSpaceDE w:val="0"/>
              <w:autoSpaceDN w:val="0"/>
              <w:adjustRightInd w:val="0"/>
              <w:spacing w:afterLines="160" w:after="384" w:line="360" w:lineRule="auto"/>
              <w:contextualSpacing/>
              <w:jc w:val="center"/>
              <w:rPr>
                <w:rFonts w:ascii="Arial" w:hAnsi="Arial" w:cs="Arial"/>
                <w:b/>
                <w:bCs/>
              </w:rPr>
            </w:pPr>
          </w:p>
        </w:tc>
      </w:tr>
    </w:tbl>
    <w:p w:rsidR="00D93D9A" w:rsidRPr="00CE5A6D" w:rsidRDefault="00D93D9A" w:rsidP="00D93D9A">
      <w:pPr>
        <w:rPr>
          <w:rFonts w:ascii="Arial" w:hAnsi="Arial" w:cs="Arial"/>
        </w:rPr>
      </w:pPr>
    </w:p>
    <w:p w:rsidR="00D93D9A" w:rsidRPr="00CE5A6D" w:rsidRDefault="00D93D9A" w:rsidP="00D93D9A">
      <w:pPr>
        <w:spacing w:line="276" w:lineRule="auto"/>
        <w:jc w:val="center"/>
        <w:rPr>
          <w:rFonts w:ascii="Arial" w:hAnsi="Arial" w:cs="Arial"/>
        </w:rPr>
      </w:pPr>
    </w:p>
    <w:p w:rsidR="00D93D9A" w:rsidRPr="00CE5A6D" w:rsidRDefault="00D93D9A" w:rsidP="00D93D9A">
      <w:pPr>
        <w:tabs>
          <w:tab w:val="left" w:pos="3588"/>
        </w:tabs>
        <w:jc w:val="both"/>
        <w:rPr>
          <w:rFonts w:ascii="Arial" w:hAnsi="Arial" w:cs="Arial"/>
        </w:rPr>
      </w:pPr>
    </w:p>
    <w:p w:rsidR="00CA0274" w:rsidRPr="00CE5A6D" w:rsidRDefault="00CA0274" w:rsidP="00BF265A">
      <w:pPr>
        <w:rPr>
          <w:rFonts w:ascii="Arial" w:hAnsi="Arial" w:cs="Arial"/>
        </w:rPr>
      </w:pPr>
    </w:p>
    <w:sectPr w:rsidR="00CA0274" w:rsidRPr="00CE5A6D" w:rsidSect="00CA0274">
      <w:headerReference w:type="default" r:id="rId7"/>
      <w:footerReference w:type="default" r:id="rId8"/>
      <w:pgSz w:w="12240" w:h="15840"/>
      <w:pgMar w:top="2192"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49F3" w:rsidRDefault="002E49F3" w:rsidP="0081096D">
      <w:pPr>
        <w:spacing w:after="0" w:line="240" w:lineRule="auto"/>
      </w:pPr>
      <w:r>
        <w:separator/>
      </w:r>
    </w:p>
  </w:endnote>
  <w:endnote w:type="continuationSeparator" w:id="0">
    <w:p w:rsidR="002E49F3" w:rsidRDefault="002E49F3" w:rsidP="0081096D">
      <w:pPr>
        <w:spacing w:after="0" w:line="240" w:lineRule="auto"/>
      </w:pPr>
      <w:r>
        <w:continuationSeparator/>
      </w:r>
    </w:p>
  </w:endnote>
  <w:endnote w:type="continuationNotice" w:id="1">
    <w:p w:rsidR="002E49F3" w:rsidRDefault="002E49F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charset w:val="00"/>
    <w:family w:val="swiss"/>
    <w:pitch w:val="variable"/>
    <w:sig w:usb0="20000287" w:usb1="00000003" w:usb2="00000000" w:usb3="00000000" w:csb0="0000019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907793"/>
      <w:docPartObj>
        <w:docPartGallery w:val="Page Numbers (Bottom of Page)"/>
        <w:docPartUnique/>
      </w:docPartObj>
    </w:sdtPr>
    <w:sdtEndPr>
      <w:rPr>
        <w:sz w:val="16"/>
        <w:szCs w:val="16"/>
      </w:rPr>
    </w:sdtEndPr>
    <w:sdtContent>
      <w:sdt>
        <w:sdtPr>
          <w:id w:val="1728636285"/>
          <w:docPartObj>
            <w:docPartGallery w:val="Page Numbers (Top of Page)"/>
            <w:docPartUnique/>
          </w:docPartObj>
        </w:sdtPr>
        <w:sdtEndPr>
          <w:rPr>
            <w:sz w:val="16"/>
            <w:szCs w:val="16"/>
          </w:rPr>
        </w:sdtEndPr>
        <w:sdtContent>
          <w:p w:rsidR="0002778E" w:rsidRPr="0002778E" w:rsidRDefault="0002778E">
            <w:pPr>
              <w:pStyle w:val="Piedepgina"/>
              <w:jc w:val="center"/>
              <w:rPr>
                <w:sz w:val="16"/>
                <w:szCs w:val="16"/>
              </w:rPr>
            </w:pPr>
            <w:r w:rsidRPr="0002778E">
              <w:rPr>
                <w:sz w:val="16"/>
                <w:szCs w:val="16"/>
                <w:lang w:val="es-ES"/>
              </w:rPr>
              <w:t xml:space="preserve">Página </w:t>
            </w:r>
            <w:r w:rsidRPr="0002778E">
              <w:rPr>
                <w:b/>
                <w:bCs/>
                <w:sz w:val="16"/>
                <w:szCs w:val="16"/>
              </w:rPr>
              <w:fldChar w:fldCharType="begin"/>
            </w:r>
            <w:r w:rsidRPr="0002778E">
              <w:rPr>
                <w:b/>
                <w:bCs/>
                <w:sz w:val="16"/>
                <w:szCs w:val="16"/>
              </w:rPr>
              <w:instrText>PAGE</w:instrText>
            </w:r>
            <w:r w:rsidRPr="0002778E">
              <w:rPr>
                <w:b/>
                <w:bCs/>
                <w:sz w:val="16"/>
                <w:szCs w:val="16"/>
              </w:rPr>
              <w:fldChar w:fldCharType="separate"/>
            </w:r>
            <w:r w:rsidR="001650F5">
              <w:rPr>
                <w:b/>
                <w:bCs/>
                <w:noProof/>
                <w:sz w:val="16"/>
                <w:szCs w:val="16"/>
              </w:rPr>
              <w:t>1</w:t>
            </w:r>
            <w:r w:rsidRPr="0002778E">
              <w:rPr>
                <w:b/>
                <w:bCs/>
                <w:sz w:val="16"/>
                <w:szCs w:val="16"/>
              </w:rPr>
              <w:fldChar w:fldCharType="end"/>
            </w:r>
            <w:r w:rsidRPr="0002778E">
              <w:rPr>
                <w:sz w:val="16"/>
                <w:szCs w:val="16"/>
                <w:lang w:val="es-ES"/>
              </w:rPr>
              <w:t xml:space="preserve"> de </w:t>
            </w:r>
            <w:r w:rsidRPr="0002778E">
              <w:rPr>
                <w:b/>
                <w:bCs/>
                <w:sz w:val="16"/>
                <w:szCs w:val="16"/>
              </w:rPr>
              <w:fldChar w:fldCharType="begin"/>
            </w:r>
            <w:r w:rsidRPr="0002778E">
              <w:rPr>
                <w:b/>
                <w:bCs/>
                <w:sz w:val="16"/>
                <w:szCs w:val="16"/>
              </w:rPr>
              <w:instrText>NUMPAGES</w:instrText>
            </w:r>
            <w:r w:rsidRPr="0002778E">
              <w:rPr>
                <w:b/>
                <w:bCs/>
                <w:sz w:val="16"/>
                <w:szCs w:val="16"/>
              </w:rPr>
              <w:fldChar w:fldCharType="separate"/>
            </w:r>
            <w:r w:rsidR="001650F5">
              <w:rPr>
                <w:b/>
                <w:bCs/>
                <w:noProof/>
                <w:sz w:val="16"/>
                <w:szCs w:val="16"/>
              </w:rPr>
              <w:t>16</w:t>
            </w:r>
            <w:r w:rsidRPr="0002778E">
              <w:rPr>
                <w:b/>
                <w:bCs/>
                <w:sz w:val="16"/>
                <w:szCs w:val="16"/>
              </w:rPr>
              <w:fldChar w:fldCharType="end"/>
            </w:r>
          </w:p>
        </w:sdtContent>
      </w:sdt>
    </w:sdtContent>
  </w:sdt>
  <w:p w:rsidR="0002778E" w:rsidRDefault="0002778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49F3" w:rsidRDefault="002E49F3" w:rsidP="0081096D">
      <w:pPr>
        <w:spacing w:after="0" w:line="240" w:lineRule="auto"/>
      </w:pPr>
      <w:r>
        <w:separator/>
      </w:r>
    </w:p>
  </w:footnote>
  <w:footnote w:type="continuationSeparator" w:id="0">
    <w:p w:rsidR="002E49F3" w:rsidRDefault="002E49F3" w:rsidP="0081096D">
      <w:pPr>
        <w:spacing w:after="0" w:line="240" w:lineRule="auto"/>
      </w:pPr>
      <w:r>
        <w:continuationSeparator/>
      </w:r>
    </w:p>
  </w:footnote>
  <w:footnote w:type="continuationNotice" w:id="1">
    <w:p w:rsidR="002E49F3" w:rsidRDefault="002E49F3">
      <w:pPr>
        <w:spacing w:after="0" w:line="240" w:lineRule="auto"/>
      </w:pPr>
    </w:p>
  </w:footnote>
  <w:footnote w:id="2">
    <w:p w:rsidR="00C60E3A" w:rsidRPr="00474C9E" w:rsidRDefault="00C60E3A" w:rsidP="00C60E3A">
      <w:pPr>
        <w:pStyle w:val="Textonotapie"/>
        <w:jc w:val="both"/>
        <w:rPr>
          <w:rFonts w:ascii="Century Gothic" w:hAnsi="Century Gothic"/>
          <w:lang w:val="es-MX"/>
        </w:rPr>
      </w:pPr>
      <w:r w:rsidRPr="00474C9E">
        <w:rPr>
          <w:rStyle w:val="Refdenotaalpie"/>
          <w:rFonts w:ascii="Century Gothic" w:hAnsi="Century Gothic"/>
          <w:sz w:val="18"/>
        </w:rPr>
        <w:footnoteRef/>
      </w:r>
      <w:r w:rsidRPr="00474C9E">
        <w:rPr>
          <w:rFonts w:ascii="Century Gothic" w:hAnsi="Century Gothic"/>
          <w:sz w:val="18"/>
        </w:rPr>
        <w:t xml:space="preserve"> </w:t>
      </w:r>
      <w:r w:rsidRPr="00474C9E">
        <w:rPr>
          <w:rFonts w:ascii="Century Gothic" w:hAnsi="Century Gothic"/>
          <w:sz w:val="18"/>
          <w:lang w:val="es-MX"/>
        </w:rPr>
        <w:t>Recuperado de: CÓDIGO PENAL DEL ESTADO DE YUCATÁN https://www.poderjudicialyucatan.gob.mx/digestum/marcoLegal/03/2012/DIGESTUM03002.pdf</w:t>
      </w:r>
    </w:p>
  </w:footnote>
  <w:footnote w:id="3">
    <w:p w:rsidR="00C60E3A" w:rsidRPr="00D538D5" w:rsidRDefault="00C60E3A" w:rsidP="00C60E3A">
      <w:pPr>
        <w:pStyle w:val="Textonotapie"/>
        <w:jc w:val="both"/>
        <w:rPr>
          <w:rFonts w:ascii="Century Gothic" w:hAnsi="Century Gothic"/>
          <w:lang w:val="es-MX"/>
        </w:rPr>
      </w:pPr>
      <w:r w:rsidRPr="00D538D5">
        <w:rPr>
          <w:rStyle w:val="Refdenotaalpie"/>
          <w:rFonts w:ascii="Century Gothic" w:hAnsi="Century Gothic"/>
          <w:sz w:val="18"/>
        </w:rPr>
        <w:footnoteRef/>
      </w:r>
      <w:r w:rsidRPr="00D538D5">
        <w:rPr>
          <w:rFonts w:ascii="Century Gothic" w:hAnsi="Century Gothic"/>
          <w:sz w:val="18"/>
        </w:rPr>
        <w:t xml:space="preserve">Recuperado de: </w:t>
      </w:r>
      <w:r w:rsidRPr="009B3D90">
        <w:rPr>
          <w:rFonts w:ascii="Century Gothic" w:hAnsi="Century Gothic"/>
          <w:sz w:val="18"/>
        </w:rPr>
        <w:t>DECRETO por el que se reforma la fracción XXI del artículo 73 de la Constitución</w:t>
      </w:r>
      <w:r>
        <w:rPr>
          <w:rFonts w:ascii="Century Gothic" w:hAnsi="Century Gothic"/>
          <w:sz w:val="18"/>
        </w:rPr>
        <w:t xml:space="preserve"> Política de los Estados Unidos </w:t>
      </w:r>
      <w:r w:rsidRPr="009B3D90">
        <w:rPr>
          <w:rFonts w:ascii="Century Gothic" w:hAnsi="Century Gothic"/>
          <w:sz w:val="18"/>
        </w:rPr>
        <w:t>Mexicanos.</w:t>
      </w:r>
      <w:r w:rsidRPr="00D538D5">
        <w:rPr>
          <w:rFonts w:ascii="Century Gothic" w:hAnsi="Century Gothic"/>
          <w:sz w:val="18"/>
        </w:rPr>
        <w:t>https://www.dof.gob.mx/nota_detalle.php?codigo=5317162&amp;fecha=08/10/2013#gsc.tab=0</w:t>
      </w:r>
    </w:p>
  </w:footnote>
  <w:footnote w:id="4">
    <w:p w:rsidR="00C60E3A" w:rsidRPr="00474C9E" w:rsidRDefault="00C60E3A" w:rsidP="00C60E3A">
      <w:pPr>
        <w:pStyle w:val="Textonotapie"/>
        <w:jc w:val="both"/>
        <w:rPr>
          <w:rFonts w:ascii="Century Gothic" w:hAnsi="Century Gothic"/>
          <w:lang w:val="es-MX"/>
        </w:rPr>
      </w:pPr>
      <w:r w:rsidRPr="00474C9E">
        <w:rPr>
          <w:rStyle w:val="Refdenotaalpie"/>
          <w:rFonts w:ascii="Century Gothic" w:hAnsi="Century Gothic"/>
          <w:sz w:val="18"/>
        </w:rPr>
        <w:footnoteRef/>
      </w:r>
      <w:r w:rsidRPr="00474C9E">
        <w:rPr>
          <w:rFonts w:ascii="Century Gothic" w:hAnsi="Century Gothic"/>
          <w:sz w:val="18"/>
        </w:rPr>
        <w:t xml:space="preserve"> </w:t>
      </w:r>
      <w:r w:rsidRPr="00474C9E">
        <w:rPr>
          <w:rFonts w:ascii="Century Gothic" w:hAnsi="Century Gothic"/>
          <w:sz w:val="18"/>
          <w:lang w:val="es-MX"/>
        </w:rPr>
        <w:t>Recuperado de:</w:t>
      </w:r>
      <w:r w:rsidRPr="00474C9E">
        <w:rPr>
          <w:rFonts w:ascii="Century Gothic" w:hAnsi="Century Gothic"/>
          <w:sz w:val="18"/>
        </w:rPr>
        <w:t xml:space="preserve"> </w:t>
      </w:r>
      <w:r w:rsidRPr="00474C9E">
        <w:rPr>
          <w:rFonts w:ascii="Century Gothic" w:hAnsi="Century Gothic"/>
          <w:sz w:val="18"/>
          <w:lang w:val="es-MX"/>
        </w:rPr>
        <w:t>DECRETO por el que se expide el Código Nacional de Procedimientos Penales. https://www.dof.gob.mx/nota_detalle.php?codigo=5334903&amp;fecha=05/03/2014#gsc.tab=0</w:t>
      </w:r>
    </w:p>
  </w:footnote>
  <w:footnote w:id="5">
    <w:p w:rsidR="00C60E3A" w:rsidRPr="006C40F4" w:rsidRDefault="00C60E3A" w:rsidP="00C60E3A">
      <w:pPr>
        <w:pStyle w:val="Textonotapie"/>
        <w:jc w:val="both"/>
        <w:rPr>
          <w:rFonts w:ascii="Century Gothic" w:hAnsi="Century Gothic"/>
          <w:sz w:val="18"/>
          <w:szCs w:val="18"/>
          <w:lang w:val="es-MX"/>
        </w:rPr>
      </w:pPr>
      <w:r w:rsidRPr="006C40F4">
        <w:rPr>
          <w:rStyle w:val="Refdenotaalpie"/>
          <w:rFonts w:ascii="Century Gothic" w:hAnsi="Century Gothic"/>
          <w:sz w:val="18"/>
          <w:szCs w:val="18"/>
        </w:rPr>
        <w:footnoteRef/>
      </w:r>
      <w:r w:rsidRPr="006C40F4">
        <w:rPr>
          <w:rFonts w:ascii="Century Gothic" w:hAnsi="Century Gothic"/>
          <w:sz w:val="18"/>
          <w:szCs w:val="18"/>
        </w:rPr>
        <w:t xml:space="preserve"> </w:t>
      </w:r>
      <w:r w:rsidRPr="006C40F4">
        <w:rPr>
          <w:rFonts w:ascii="Century Gothic" w:hAnsi="Century Gothic"/>
          <w:sz w:val="18"/>
          <w:szCs w:val="18"/>
          <w:lang w:val="es-MX"/>
        </w:rPr>
        <w:t>Recuperado de: LEY GENERAL DE VÍCTIMAS https://www.dof.gob.mx/nota_detalle.php?codigo=5284359&amp;fecha=09/01/2013#gsc.tab=0</w:t>
      </w:r>
    </w:p>
  </w:footnote>
  <w:footnote w:id="6">
    <w:p w:rsidR="00C60E3A" w:rsidRPr="006C40F4" w:rsidRDefault="00C60E3A" w:rsidP="00C60E3A">
      <w:pPr>
        <w:pStyle w:val="Textonotapie"/>
        <w:jc w:val="both"/>
        <w:rPr>
          <w:rFonts w:ascii="Century Gothic" w:hAnsi="Century Gothic"/>
          <w:sz w:val="18"/>
          <w:szCs w:val="18"/>
          <w:lang w:val="es-MX"/>
        </w:rPr>
      </w:pPr>
      <w:r w:rsidRPr="006C40F4">
        <w:rPr>
          <w:rStyle w:val="Refdenotaalpie"/>
          <w:rFonts w:ascii="Century Gothic" w:hAnsi="Century Gothic"/>
          <w:sz w:val="18"/>
          <w:szCs w:val="18"/>
        </w:rPr>
        <w:footnoteRef/>
      </w:r>
      <w:r w:rsidRPr="006C40F4">
        <w:rPr>
          <w:rFonts w:ascii="Century Gothic" w:hAnsi="Century Gothic"/>
          <w:sz w:val="18"/>
          <w:szCs w:val="18"/>
        </w:rPr>
        <w:t xml:space="preserve"> </w:t>
      </w:r>
      <w:r w:rsidRPr="006C40F4">
        <w:rPr>
          <w:rFonts w:ascii="Century Gothic" w:hAnsi="Century Gothic"/>
          <w:sz w:val="18"/>
          <w:szCs w:val="18"/>
          <w:lang w:val="es-MX"/>
        </w:rPr>
        <w:t>Recuperado de: LEY DE VÍCTIMAS DEL ESTADO DE</w:t>
      </w:r>
    </w:p>
    <w:p w:rsidR="00C60E3A" w:rsidRPr="006C40F4" w:rsidRDefault="00C60E3A" w:rsidP="00C60E3A">
      <w:pPr>
        <w:pStyle w:val="Textonotapie"/>
        <w:jc w:val="both"/>
        <w:rPr>
          <w:rFonts w:ascii="Century Gothic" w:hAnsi="Century Gothic"/>
          <w:sz w:val="18"/>
          <w:szCs w:val="18"/>
          <w:lang w:val="es-MX"/>
        </w:rPr>
      </w:pPr>
      <w:r w:rsidRPr="006C40F4">
        <w:rPr>
          <w:rFonts w:ascii="Century Gothic" w:hAnsi="Century Gothic"/>
          <w:sz w:val="18"/>
          <w:szCs w:val="18"/>
          <w:lang w:val="es-MX"/>
        </w:rPr>
        <w:t>YUCATÁN. https://www.yucatan.gob.mx/docs/diario_oficial/diarios/2016/2016-05-02_1.pdf</w:t>
      </w:r>
    </w:p>
  </w:footnote>
  <w:footnote w:id="7">
    <w:p w:rsidR="00C60E3A" w:rsidRPr="006C40F4" w:rsidRDefault="00C60E3A" w:rsidP="00C60E3A">
      <w:pPr>
        <w:pStyle w:val="Textonotapie"/>
        <w:jc w:val="both"/>
        <w:rPr>
          <w:rFonts w:ascii="Century Gothic" w:hAnsi="Century Gothic"/>
          <w:sz w:val="18"/>
          <w:szCs w:val="18"/>
          <w:lang w:val="es-MX"/>
        </w:rPr>
      </w:pPr>
      <w:r w:rsidRPr="006C40F4">
        <w:rPr>
          <w:rStyle w:val="Refdenotaalpie"/>
          <w:rFonts w:ascii="Century Gothic" w:hAnsi="Century Gothic"/>
          <w:sz w:val="18"/>
          <w:szCs w:val="18"/>
        </w:rPr>
        <w:footnoteRef/>
      </w:r>
      <w:r w:rsidRPr="006C40F4">
        <w:rPr>
          <w:rFonts w:ascii="Century Gothic" w:hAnsi="Century Gothic"/>
          <w:sz w:val="18"/>
          <w:szCs w:val="18"/>
        </w:rPr>
        <w:t xml:space="preserve"> </w:t>
      </w:r>
      <w:r w:rsidRPr="006C40F4">
        <w:rPr>
          <w:rFonts w:ascii="Century Gothic" w:hAnsi="Century Gothic"/>
          <w:sz w:val="18"/>
          <w:szCs w:val="18"/>
          <w:lang w:val="es-MX"/>
        </w:rPr>
        <w:t>Recuperado de:</w:t>
      </w:r>
      <w:r w:rsidRPr="006C40F4">
        <w:rPr>
          <w:rFonts w:ascii="Century Gothic" w:hAnsi="Century Gothic"/>
          <w:sz w:val="18"/>
          <w:szCs w:val="18"/>
        </w:rPr>
        <w:t xml:space="preserve"> </w:t>
      </w:r>
      <w:r w:rsidRPr="006C40F4">
        <w:rPr>
          <w:rFonts w:ascii="Century Gothic" w:hAnsi="Century Gothic"/>
          <w:sz w:val="18"/>
          <w:szCs w:val="18"/>
          <w:lang w:val="es-MX"/>
        </w:rPr>
        <w:t>POR EL QUE SE MODIFICA EL CÓDIGO PENAL DEL ESTADO DE</w:t>
      </w:r>
    </w:p>
    <w:p w:rsidR="00C60E3A" w:rsidRPr="006C40F4" w:rsidRDefault="00C60E3A" w:rsidP="00C60E3A">
      <w:pPr>
        <w:pStyle w:val="Textonotapie"/>
        <w:jc w:val="both"/>
        <w:rPr>
          <w:rFonts w:ascii="Century Gothic" w:hAnsi="Century Gothic"/>
          <w:sz w:val="18"/>
          <w:szCs w:val="18"/>
          <w:lang w:val="es-MX"/>
        </w:rPr>
      </w:pPr>
      <w:r w:rsidRPr="006C40F4">
        <w:rPr>
          <w:rFonts w:ascii="Century Gothic" w:hAnsi="Century Gothic"/>
          <w:sz w:val="18"/>
          <w:szCs w:val="18"/>
          <w:lang w:val="es-MX"/>
        </w:rPr>
        <w:t>YUCATÁN Y EL CÓDIGO DE FAMILIA PARA EL ESTADO DE YUCATÁN,</w:t>
      </w:r>
    </w:p>
    <w:p w:rsidR="00C60E3A" w:rsidRPr="00474C9E" w:rsidRDefault="00C60E3A" w:rsidP="00C60E3A">
      <w:pPr>
        <w:pStyle w:val="Textonotapie"/>
        <w:jc w:val="both"/>
        <w:rPr>
          <w:lang w:val="es-MX"/>
        </w:rPr>
      </w:pPr>
      <w:r w:rsidRPr="006C40F4">
        <w:rPr>
          <w:rFonts w:ascii="Century Gothic" w:hAnsi="Century Gothic"/>
          <w:sz w:val="18"/>
          <w:szCs w:val="18"/>
          <w:lang w:val="es-MX"/>
        </w:rPr>
        <w:t>EN MATERIA DE DERECHOS DE LA MUJER https://www.yucatan.gob.mx/docs/diario_oficial/diarios/2018/2018-03-28_2.pdf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96D" w:rsidRDefault="00A10F71" w:rsidP="00A0012C">
    <w:pPr>
      <w:pStyle w:val="Encabezado"/>
      <w:tabs>
        <w:tab w:val="clear" w:pos="4419"/>
      </w:tabs>
    </w:pPr>
    <w:r>
      <w:rPr>
        <w:noProof/>
        <w:lang w:eastAsia="es-MX"/>
      </w:rPr>
      <mc:AlternateContent>
        <mc:Choice Requires="wpg">
          <w:drawing>
            <wp:anchor distT="0" distB="0" distL="114300" distR="114300" simplePos="0" relativeHeight="251658241" behindDoc="0" locked="0" layoutInCell="1" allowOverlap="1" wp14:anchorId="0A293813" wp14:editId="5C30191E">
              <wp:simplePos x="0" y="0"/>
              <wp:positionH relativeFrom="column">
                <wp:posOffset>4165327</wp:posOffset>
              </wp:positionH>
              <wp:positionV relativeFrom="paragraph">
                <wp:posOffset>-238928</wp:posOffset>
              </wp:positionV>
              <wp:extent cx="2263140" cy="929640"/>
              <wp:effectExtent l="0" t="0" r="22860" b="22860"/>
              <wp:wrapNone/>
              <wp:docPr id="924796931" name="Grupo 3"/>
              <wp:cNvGraphicFramePr/>
              <a:graphic xmlns:a="http://schemas.openxmlformats.org/drawingml/2006/main">
                <a:graphicData uri="http://schemas.microsoft.com/office/word/2010/wordprocessingGroup">
                  <wpg:wgp>
                    <wpg:cNvGrpSpPr/>
                    <wpg:grpSpPr>
                      <a:xfrm>
                        <a:off x="0" y="0"/>
                        <a:ext cx="2263140" cy="929640"/>
                        <a:chOff x="0" y="0"/>
                        <a:chExt cx="2263140" cy="929640"/>
                      </a:xfrm>
                    </wpg:grpSpPr>
                    <wps:wsp>
                      <wps:cNvPr id="1916492089" name="Elipse 2"/>
                      <wps:cNvSpPr/>
                      <wps:spPr>
                        <a:xfrm>
                          <a:off x="1264920" y="0"/>
                          <a:ext cx="998220" cy="929640"/>
                        </a:xfrm>
                        <a:prstGeom prst="round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00352765" name="Imagen 4" descr="Logotipo&#10;&#10;Descripción generada automá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182880"/>
                          <a:ext cx="2174875" cy="588645"/>
                        </a:xfrm>
                        <a:prstGeom prst="roundRect">
                          <a:avLst/>
                        </a:prstGeom>
                      </pic:spPr>
                    </pic:pic>
                  </wpg:wgp>
                </a:graphicData>
              </a:graphic>
            </wp:anchor>
          </w:drawing>
        </mc:Choice>
        <mc:Fallback>
          <w:pict>
            <v:group w14:anchorId="3C34FD09" id="Grupo 3" o:spid="_x0000_s1026" style="position:absolute;margin-left:328pt;margin-top:-18.8pt;width:178.2pt;height:73.2pt;z-index:251658241" coordsize="22631,9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">
              <v:roundrect id="Elipse 2" o:spid="_x0000_s1027" style="position:absolute;left:12649;width:9982;height:929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VKyskA&#10;AADjAAAADwAAAGRycy9kb3ducmV2LnhtbERPzWrCQBC+C32HZQredKMtYqKrhNJaxR6sFbwO2TEJ&#10;zc6m2dXEPr1bKHic73/my85U4kKNKy0rGA0jEMSZ1SXnCg5fb4MpCOeRNVaWScGVHCwXD705Jtq2&#10;/EmXvc9FCGGXoILC+zqR0mUFGXRDWxMH7mQbgz6cTS51g20IN5UcR9FEGiw5NBRY00tB2ff+bBT8&#10;Xjcfr9tVxT9xe9y9b9apo6dUqf5jl85AeOr8XfzvXuswPx5NnuNxNI3h76cAgFzc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JVKyskAAADjAAAADwAAAAAAAAAAAAAAAACYAgAA&#10;ZHJzL2Rvd25yZXYueG1sUEsFBgAAAAAEAAQA9QAAAI4DAAAAAA==&#10;" fillcolor="white [3212]" strokecolor="white [3212]"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 o:spid="_x0000_s1028" type="#_x0000_t75" alt="Logotipo&#10;&#10;Descripción generada automáticamente" style="position:absolute;top:1828;width:21748;height:58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PQ1HJAAAA4wAAAA8AAABkcnMvZG93bnJldi54bWxEj0FLw0AQhe9C/8Mygje7sZK0pN2WKgji&#10;pdgGeh2yYzaYnQ3ZNY399Y4geHwz730zb7ObfKdGGmIb2MDDPANFXAfbcmOgOr3cr0DFhGyxC0wG&#10;vinCbju72WBpw4XfaTymRgmEY4kGXEp9qXWsHXmM89ATy+4jDB6TyKHRdsCLwH2nF1lWaI8tywWH&#10;PT07qj+PX17eOLvrND75ouZzdTjk7TW+VSdj7m6n/RpUoin9m//Sr1ZygnzMF8sih99OMgC9/QE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4k9DUckAAADjAAAADwAAAAAAAAAA&#10;AAAAAACfAgAAZHJzL2Rvd25yZXYueG1sUEsFBgAAAAAEAAQA9wAAAJUDAAAAAA==&#10;" adj="3600">
                <v:imagedata r:id="rId2" o:title="Logotipo&#10;&#10;Descripción generada automáticamente"/>
                <v:path arrowok="t"/>
              </v:shape>
            </v:group>
          </w:pict>
        </mc:Fallback>
      </mc:AlternateContent>
    </w:r>
    <w:r w:rsidR="00CA0274">
      <w:rPr>
        <w:noProof/>
        <w:lang w:eastAsia="es-MX"/>
      </w:rPr>
      <w:drawing>
        <wp:anchor distT="0" distB="0" distL="114300" distR="114300" simplePos="0" relativeHeight="251658240" behindDoc="1" locked="0" layoutInCell="1" allowOverlap="1" wp14:anchorId="752470BB" wp14:editId="674D0257">
          <wp:simplePos x="0" y="0"/>
          <wp:positionH relativeFrom="column">
            <wp:posOffset>-1001395</wp:posOffset>
          </wp:positionH>
          <wp:positionV relativeFrom="paragraph">
            <wp:posOffset>-374650</wp:posOffset>
          </wp:positionV>
          <wp:extent cx="7772680" cy="10058400"/>
          <wp:effectExtent l="0" t="0" r="0" b="0"/>
          <wp:wrapNone/>
          <wp:docPr id="26708395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73166" name="Imagen 948273166"/>
                  <pic:cNvPicPr/>
                </pic:nvPicPr>
                <pic:blipFill>
                  <a:blip r:embed="rId3">
                    <a:extLst>
                      <a:ext uri="{28A0092B-C50C-407E-A947-70E740481C1C}">
                        <a14:useLocalDpi xmlns:a14="http://schemas.microsoft.com/office/drawing/2010/main" val="0"/>
                      </a:ext>
                    </a:extLst>
                  </a:blip>
                  <a:stretch>
                    <a:fillRect/>
                  </a:stretch>
                </pic:blipFill>
                <pic:spPr>
                  <a:xfrm>
                    <a:off x="0" y="0"/>
                    <a:ext cx="7772680" cy="10058400"/>
                  </a:xfrm>
                  <a:prstGeom prst="rect">
                    <a:avLst/>
                  </a:prstGeom>
                </pic:spPr>
              </pic:pic>
            </a:graphicData>
          </a:graphic>
          <wp14:sizeRelH relativeFrom="page">
            <wp14:pctWidth>0</wp14:pctWidth>
          </wp14:sizeRelH>
          <wp14:sizeRelV relativeFrom="page">
            <wp14:pctHeight>0</wp14:pctHeight>
          </wp14:sizeRelV>
        </wp:anchor>
      </w:drawing>
    </w:r>
    <w:r w:rsidR="00A0012C">
      <w:tab/>
    </w:r>
  </w:p>
  <w:p w:rsidR="0081096D" w:rsidRDefault="0081096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CC7E05"/>
    <w:multiLevelType w:val="hybridMultilevel"/>
    <w:tmpl w:val="9F0AC40A"/>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8FB23D7"/>
    <w:multiLevelType w:val="hybridMultilevel"/>
    <w:tmpl w:val="BCFE0DD6"/>
    <w:lvl w:ilvl="0" w:tplc="44BAE4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C4159A3"/>
    <w:multiLevelType w:val="hybridMultilevel"/>
    <w:tmpl w:val="CB226854"/>
    <w:lvl w:ilvl="0" w:tplc="A5F6613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46D3CA1"/>
    <w:multiLevelType w:val="hybridMultilevel"/>
    <w:tmpl w:val="3B185D98"/>
    <w:lvl w:ilvl="0" w:tplc="A5F6613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50750F9"/>
    <w:multiLevelType w:val="hybridMultilevel"/>
    <w:tmpl w:val="29727138"/>
    <w:lvl w:ilvl="0" w:tplc="D60C2012">
      <w:start w:val="1"/>
      <w:numFmt w:val="bullet"/>
      <w:lvlText w:val="-"/>
      <w:lvlJc w:val="left"/>
      <w:pPr>
        <w:ind w:left="3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7528FF6">
      <w:start w:val="1"/>
      <w:numFmt w:val="bullet"/>
      <w:lvlText w:val="o"/>
      <w:lvlJc w:val="left"/>
      <w:pPr>
        <w:ind w:left="13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E761072">
      <w:start w:val="1"/>
      <w:numFmt w:val="bullet"/>
      <w:lvlText w:val="▪"/>
      <w:lvlJc w:val="left"/>
      <w:pPr>
        <w:ind w:left="20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CFAB612">
      <w:start w:val="1"/>
      <w:numFmt w:val="bullet"/>
      <w:lvlText w:val="•"/>
      <w:lvlJc w:val="left"/>
      <w:pPr>
        <w:ind w:left="27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A500BE0">
      <w:start w:val="1"/>
      <w:numFmt w:val="bullet"/>
      <w:lvlText w:val="o"/>
      <w:lvlJc w:val="left"/>
      <w:pPr>
        <w:ind w:left="34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968B57E">
      <w:start w:val="1"/>
      <w:numFmt w:val="bullet"/>
      <w:lvlText w:val="▪"/>
      <w:lvlJc w:val="left"/>
      <w:pPr>
        <w:ind w:left="41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6F01196">
      <w:start w:val="1"/>
      <w:numFmt w:val="bullet"/>
      <w:lvlText w:val="•"/>
      <w:lvlJc w:val="left"/>
      <w:pPr>
        <w:ind w:left="49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7A0D132">
      <w:start w:val="1"/>
      <w:numFmt w:val="bullet"/>
      <w:lvlText w:val="o"/>
      <w:lvlJc w:val="left"/>
      <w:pPr>
        <w:ind w:left="56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5663D0A">
      <w:start w:val="1"/>
      <w:numFmt w:val="bullet"/>
      <w:lvlText w:val="▪"/>
      <w:lvlJc w:val="left"/>
      <w:pPr>
        <w:ind w:left="63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1B6E7F1F"/>
    <w:multiLevelType w:val="hybridMultilevel"/>
    <w:tmpl w:val="37645DA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21102223"/>
    <w:multiLevelType w:val="hybridMultilevel"/>
    <w:tmpl w:val="B4BAC8F8"/>
    <w:lvl w:ilvl="0" w:tplc="5170CDE4">
      <w:start w:val="10"/>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6320E88"/>
    <w:multiLevelType w:val="hybridMultilevel"/>
    <w:tmpl w:val="2DE61EA6"/>
    <w:lvl w:ilvl="0" w:tplc="5204E3CC">
      <w:start w:val="1"/>
      <w:numFmt w:val="upperRoman"/>
      <w:lvlText w:val="%1."/>
      <w:lvlJc w:val="left"/>
      <w:pPr>
        <w:ind w:left="3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96927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99AE7E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4B6E782">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DCE5430">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F94339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BBAE802">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A8D5B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AB4EA9A">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nsid w:val="2B1E4E1D"/>
    <w:multiLevelType w:val="hybridMultilevel"/>
    <w:tmpl w:val="0854C0DE"/>
    <w:lvl w:ilvl="0" w:tplc="080A0017">
      <w:start w:val="1"/>
      <w:numFmt w:val="lowerLetter"/>
      <w:lvlText w:val="%1)"/>
      <w:lvlJc w:val="left"/>
      <w:pPr>
        <w:ind w:left="1155" w:hanging="360"/>
      </w:pPr>
    </w:lvl>
    <w:lvl w:ilvl="1" w:tplc="080A0019" w:tentative="1">
      <w:start w:val="1"/>
      <w:numFmt w:val="lowerLetter"/>
      <w:lvlText w:val="%2."/>
      <w:lvlJc w:val="left"/>
      <w:pPr>
        <w:ind w:left="1875" w:hanging="360"/>
      </w:pPr>
    </w:lvl>
    <w:lvl w:ilvl="2" w:tplc="080A001B" w:tentative="1">
      <w:start w:val="1"/>
      <w:numFmt w:val="lowerRoman"/>
      <w:lvlText w:val="%3."/>
      <w:lvlJc w:val="right"/>
      <w:pPr>
        <w:ind w:left="2595" w:hanging="180"/>
      </w:pPr>
    </w:lvl>
    <w:lvl w:ilvl="3" w:tplc="080A000F" w:tentative="1">
      <w:start w:val="1"/>
      <w:numFmt w:val="decimal"/>
      <w:lvlText w:val="%4."/>
      <w:lvlJc w:val="left"/>
      <w:pPr>
        <w:ind w:left="3315" w:hanging="360"/>
      </w:pPr>
    </w:lvl>
    <w:lvl w:ilvl="4" w:tplc="080A0019" w:tentative="1">
      <w:start w:val="1"/>
      <w:numFmt w:val="lowerLetter"/>
      <w:lvlText w:val="%5."/>
      <w:lvlJc w:val="left"/>
      <w:pPr>
        <w:ind w:left="4035" w:hanging="360"/>
      </w:pPr>
    </w:lvl>
    <w:lvl w:ilvl="5" w:tplc="080A001B" w:tentative="1">
      <w:start w:val="1"/>
      <w:numFmt w:val="lowerRoman"/>
      <w:lvlText w:val="%6."/>
      <w:lvlJc w:val="right"/>
      <w:pPr>
        <w:ind w:left="4755" w:hanging="180"/>
      </w:pPr>
    </w:lvl>
    <w:lvl w:ilvl="6" w:tplc="080A000F" w:tentative="1">
      <w:start w:val="1"/>
      <w:numFmt w:val="decimal"/>
      <w:lvlText w:val="%7."/>
      <w:lvlJc w:val="left"/>
      <w:pPr>
        <w:ind w:left="5475" w:hanging="360"/>
      </w:pPr>
    </w:lvl>
    <w:lvl w:ilvl="7" w:tplc="080A0019" w:tentative="1">
      <w:start w:val="1"/>
      <w:numFmt w:val="lowerLetter"/>
      <w:lvlText w:val="%8."/>
      <w:lvlJc w:val="left"/>
      <w:pPr>
        <w:ind w:left="6195" w:hanging="360"/>
      </w:pPr>
    </w:lvl>
    <w:lvl w:ilvl="8" w:tplc="080A001B" w:tentative="1">
      <w:start w:val="1"/>
      <w:numFmt w:val="lowerRoman"/>
      <w:lvlText w:val="%9."/>
      <w:lvlJc w:val="right"/>
      <w:pPr>
        <w:ind w:left="6915" w:hanging="180"/>
      </w:pPr>
    </w:lvl>
  </w:abstractNum>
  <w:abstractNum w:abstractNumId="9">
    <w:nsid w:val="38472D51"/>
    <w:multiLevelType w:val="hybridMultilevel"/>
    <w:tmpl w:val="6F322E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3B805A32"/>
    <w:multiLevelType w:val="hybridMultilevel"/>
    <w:tmpl w:val="BCFE0DD6"/>
    <w:lvl w:ilvl="0" w:tplc="44BAE40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44BB6BBD"/>
    <w:multiLevelType w:val="hybridMultilevel"/>
    <w:tmpl w:val="EF02CA08"/>
    <w:lvl w:ilvl="0" w:tplc="E32A6C3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4A584867"/>
    <w:multiLevelType w:val="hybridMultilevel"/>
    <w:tmpl w:val="BDC60226"/>
    <w:lvl w:ilvl="0" w:tplc="5AC24C90">
      <w:start w:val="1"/>
      <w:numFmt w:val="lowerRoman"/>
      <w:lvlText w:val="%1)"/>
      <w:lvlJc w:val="left"/>
      <w:pPr>
        <w:ind w:left="1863" w:hanging="720"/>
      </w:pPr>
      <w:rPr>
        <w:rFonts w:hint="default"/>
      </w:rPr>
    </w:lvl>
    <w:lvl w:ilvl="1" w:tplc="080A0019" w:tentative="1">
      <w:start w:val="1"/>
      <w:numFmt w:val="lowerLetter"/>
      <w:lvlText w:val="%2."/>
      <w:lvlJc w:val="left"/>
      <w:pPr>
        <w:ind w:left="2223" w:hanging="360"/>
      </w:pPr>
    </w:lvl>
    <w:lvl w:ilvl="2" w:tplc="080A001B" w:tentative="1">
      <w:start w:val="1"/>
      <w:numFmt w:val="lowerRoman"/>
      <w:lvlText w:val="%3."/>
      <w:lvlJc w:val="right"/>
      <w:pPr>
        <w:ind w:left="2943" w:hanging="180"/>
      </w:pPr>
    </w:lvl>
    <w:lvl w:ilvl="3" w:tplc="080A000F" w:tentative="1">
      <w:start w:val="1"/>
      <w:numFmt w:val="decimal"/>
      <w:lvlText w:val="%4."/>
      <w:lvlJc w:val="left"/>
      <w:pPr>
        <w:ind w:left="3663" w:hanging="360"/>
      </w:pPr>
    </w:lvl>
    <w:lvl w:ilvl="4" w:tplc="080A0019" w:tentative="1">
      <w:start w:val="1"/>
      <w:numFmt w:val="lowerLetter"/>
      <w:lvlText w:val="%5."/>
      <w:lvlJc w:val="left"/>
      <w:pPr>
        <w:ind w:left="4383" w:hanging="360"/>
      </w:pPr>
    </w:lvl>
    <w:lvl w:ilvl="5" w:tplc="080A001B" w:tentative="1">
      <w:start w:val="1"/>
      <w:numFmt w:val="lowerRoman"/>
      <w:lvlText w:val="%6."/>
      <w:lvlJc w:val="right"/>
      <w:pPr>
        <w:ind w:left="5103" w:hanging="180"/>
      </w:pPr>
    </w:lvl>
    <w:lvl w:ilvl="6" w:tplc="080A000F" w:tentative="1">
      <w:start w:val="1"/>
      <w:numFmt w:val="decimal"/>
      <w:lvlText w:val="%7."/>
      <w:lvlJc w:val="left"/>
      <w:pPr>
        <w:ind w:left="5823" w:hanging="360"/>
      </w:pPr>
    </w:lvl>
    <w:lvl w:ilvl="7" w:tplc="080A0019" w:tentative="1">
      <w:start w:val="1"/>
      <w:numFmt w:val="lowerLetter"/>
      <w:lvlText w:val="%8."/>
      <w:lvlJc w:val="left"/>
      <w:pPr>
        <w:ind w:left="6543" w:hanging="360"/>
      </w:pPr>
    </w:lvl>
    <w:lvl w:ilvl="8" w:tplc="080A001B" w:tentative="1">
      <w:start w:val="1"/>
      <w:numFmt w:val="lowerRoman"/>
      <w:lvlText w:val="%9."/>
      <w:lvlJc w:val="right"/>
      <w:pPr>
        <w:ind w:left="7263" w:hanging="180"/>
      </w:pPr>
    </w:lvl>
  </w:abstractNum>
  <w:abstractNum w:abstractNumId="13">
    <w:nsid w:val="4B3572B3"/>
    <w:multiLevelType w:val="hybridMultilevel"/>
    <w:tmpl w:val="3F5E53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4B5B39DA"/>
    <w:multiLevelType w:val="hybridMultilevel"/>
    <w:tmpl w:val="5E6E3AF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4DCE109E"/>
    <w:multiLevelType w:val="hybridMultilevel"/>
    <w:tmpl w:val="85F8EC8C"/>
    <w:lvl w:ilvl="0" w:tplc="A5F6613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4E0B5448"/>
    <w:multiLevelType w:val="hybridMultilevel"/>
    <w:tmpl w:val="454A9D5A"/>
    <w:lvl w:ilvl="0" w:tplc="A5F6613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529C7A73"/>
    <w:multiLevelType w:val="hybridMultilevel"/>
    <w:tmpl w:val="828CD3A4"/>
    <w:lvl w:ilvl="0" w:tplc="E32A6C3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687115F4"/>
    <w:multiLevelType w:val="hybridMultilevel"/>
    <w:tmpl w:val="6CE03AA8"/>
    <w:lvl w:ilvl="0" w:tplc="410860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6E4F182A"/>
    <w:multiLevelType w:val="hybridMultilevel"/>
    <w:tmpl w:val="8B269288"/>
    <w:lvl w:ilvl="0" w:tplc="E3F4A94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7BFA754A"/>
    <w:multiLevelType w:val="hybridMultilevel"/>
    <w:tmpl w:val="D53CFC90"/>
    <w:lvl w:ilvl="0" w:tplc="A5F66138">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7F18129E"/>
    <w:multiLevelType w:val="hybridMultilevel"/>
    <w:tmpl w:val="BEE27ECA"/>
    <w:lvl w:ilvl="0" w:tplc="F9526BF6">
      <w:start w:val="1"/>
      <w:numFmt w:val="upperRoman"/>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10"/>
  </w:num>
  <w:num w:numId="3">
    <w:abstractNumId w:val="1"/>
  </w:num>
  <w:num w:numId="4">
    <w:abstractNumId w:val="6"/>
  </w:num>
  <w:num w:numId="5">
    <w:abstractNumId w:val="8"/>
  </w:num>
  <w:num w:numId="6">
    <w:abstractNumId w:val="12"/>
  </w:num>
  <w:num w:numId="7">
    <w:abstractNumId w:val="4"/>
  </w:num>
  <w:num w:numId="8">
    <w:abstractNumId w:val="5"/>
  </w:num>
  <w:num w:numId="9">
    <w:abstractNumId w:val="18"/>
  </w:num>
  <w:num w:numId="10">
    <w:abstractNumId w:val="21"/>
  </w:num>
  <w:num w:numId="11">
    <w:abstractNumId w:val="0"/>
  </w:num>
  <w:num w:numId="12">
    <w:abstractNumId w:val="9"/>
  </w:num>
  <w:num w:numId="13">
    <w:abstractNumId w:val="7"/>
  </w:num>
  <w:num w:numId="14">
    <w:abstractNumId w:val="19"/>
  </w:num>
  <w:num w:numId="15">
    <w:abstractNumId w:val="14"/>
  </w:num>
  <w:num w:numId="16">
    <w:abstractNumId w:val="16"/>
  </w:num>
  <w:num w:numId="17">
    <w:abstractNumId w:val="2"/>
  </w:num>
  <w:num w:numId="18">
    <w:abstractNumId w:val="15"/>
  </w:num>
  <w:num w:numId="19">
    <w:abstractNumId w:val="3"/>
  </w:num>
  <w:num w:numId="20">
    <w:abstractNumId w:val="20"/>
  </w:num>
  <w:num w:numId="21">
    <w:abstractNumId w:val="1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96D"/>
    <w:rsid w:val="0002535A"/>
    <w:rsid w:val="0002778E"/>
    <w:rsid w:val="000663A7"/>
    <w:rsid w:val="00066AD8"/>
    <w:rsid w:val="000A1E03"/>
    <w:rsid w:val="000B4226"/>
    <w:rsid w:val="000B6999"/>
    <w:rsid w:val="000C4A35"/>
    <w:rsid w:val="00121F64"/>
    <w:rsid w:val="00125126"/>
    <w:rsid w:val="001650F5"/>
    <w:rsid w:val="001829DC"/>
    <w:rsid w:val="001B0B0F"/>
    <w:rsid w:val="001C06D8"/>
    <w:rsid w:val="001C1CAA"/>
    <w:rsid w:val="00220B2B"/>
    <w:rsid w:val="00272782"/>
    <w:rsid w:val="002A0EAA"/>
    <w:rsid w:val="002B6BE8"/>
    <w:rsid w:val="002C2965"/>
    <w:rsid w:val="002C40E4"/>
    <w:rsid w:val="002E49F3"/>
    <w:rsid w:val="002E4DDE"/>
    <w:rsid w:val="0030245F"/>
    <w:rsid w:val="00313B52"/>
    <w:rsid w:val="00342A33"/>
    <w:rsid w:val="003740B2"/>
    <w:rsid w:val="003856CA"/>
    <w:rsid w:val="004671A1"/>
    <w:rsid w:val="004F7226"/>
    <w:rsid w:val="00503FC9"/>
    <w:rsid w:val="005041FA"/>
    <w:rsid w:val="00520F6D"/>
    <w:rsid w:val="00574C99"/>
    <w:rsid w:val="005C70B6"/>
    <w:rsid w:val="005E1149"/>
    <w:rsid w:val="00624211"/>
    <w:rsid w:val="006B06E7"/>
    <w:rsid w:val="006B18C8"/>
    <w:rsid w:val="006D3216"/>
    <w:rsid w:val="007220A8"/>
    <w:rsid w:val="007420C5"/>
    <w:rsid w:val="00754D48"/>
    <w:rsid w:val="00762818"/>
    <w:rsid w:val="00795DFA"/>
    <w:rsid w:val="007A6067"/>
    <w:rsid w:val="0081096D"/>
    <w:rsid w:val="00815339"/>
    <w:rsid w:val="00822652"/>
    <w:rsid w:val="00831011"/>
    <w:rsid w:val="0085108F"/>
    <w:rsid w:val="008C25B0"/>
    <w:rsid w:val="008C757A"/>
    <w:rsid w:val="008D5F99"/>
    <w:rsid w:val="008E350D"/>
    <w:rsid w:val="008F05BC"/>
    <w:rsid w:val="00902E83"/>
    <w:rsid w:val="00907A48"/>
    <w:rsid w:val="00912080"/>
    <w:rsid w:val="00985BF2"/>
    <w:rsid w:val="009A5F1E"/>
    <w:rsid w:val="009D1C96"/>
    <w:rsid w:val="00A0012C"/>
    <w:rsid w:val="00A07461"/>
    <w:rsid w:val="00A10F71"/>
    <w:rsid w:val="00A616C1"/>
    <w:rsid w:val="00A72796"/>
    <w:rsid w:val="00A935E2"/>
    <w:rsid w:val="00AC11A5"/>
    <w:rsid w:val="00B071D9"/>
    <w:rsid w:val="00B77E6E"/>
    <w:rsid w:val="00BA21A0"/>
    <w:rsid w:val="00BD7518"/>
    <w:rsid w:val="00BE69DC"/>
    <w:rsid w:val="00BF265A"/>
    <w:rsid w:val="00C60E3A"/>
    <w:rsid w:val="00C70BF1"/>
    <w:rsid w:val="00C96FE8"/>
    <w:rsid w:val="00CA0274"/>
    <w:rsid w:val="00CB0AA8"/>
    <w:rsid w:val="00CB1042"/>
    <w:rsid w:val="00CC0833"/>
    <w:rsid w:val="00CC3523"/>
    <w:rsid w:val="00CD6FA9"/>
    <w:rsid w:val="00CE5A6D"/>
    <w:rsid w:val="00D2671C"/>
    <w:rsid w:val="00D93D9A"/>
    <w:rsid w:val="00DC24D5"/>
    <w:rsid w:val="00DE6594"/>
    <w:rsid w:val="00E17354"/>
    <w:rsid w:val="00E26F76"/>
    <w:rsid w:val="00E368A8"/>
    <w:rsid w:val="00E44233"/>
    <w:rsid w:val="00E72EB8"/>
    <w:rsid w:val="00EB4EDD"/>
    <w:rsid w:val="00EF0263"/>
    <w:rsid w:val="00EF078F"/>
    <w:rsid w:val="00F3315B"/>
    <w:rsid w:val="00F52F7C"/>
    <w:rsid w:val="00FF6C3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3CFDA3"/>
  <w15:chartTrackingRefBased/>
  <w15:docId w15:val="{1E3ACDD3-17C0-1549-BFD0-C7F710AA8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16C1"/>
  </w:style>
  <w:style w:type="paragraph" w:styleId="Ttulo1">
    <w:name w:val="heading 1"/>
    <w:basedOn w:val="Normal"/>
    <w:next w:val="Normal"/>
    <w:link w:val="Ttulo1Car"/>
    <w:uiPriority w:val="9"/>
    <w:qFormat/>
    <w:rsid w:val="008109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109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1096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1096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1096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1096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1096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1096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1096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1096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1096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1096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1096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1096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1096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1096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1096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1096D"/>
    <w:rPr>
      <w:rFonts w:eastAsiaTheme="majorEastAsia" w:cstheme="majorBidi"/>
      <w:color w:val="272727" w:themeColor="text1" w:themeTint="D8"/>
    </w:rPr>
  </w:style>
  <w:style w:type="paragraph" w:styleId="Puesto">
    <w:name w:val="Title"/>
    <w:basedOn w:val="Normal"/>
    <w:next w:val="Normal"/>
    <w:link w:val="PuestoCar"/>
    <w:uiPriority w:val="10"/>
    <w:qFormat/>
    <w:rsid w:val="008109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81096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1096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1096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1096D"/>
    <w:pPr>
      <w:spacing w:before="160"/>
      <w:jc w:val="center"/>
    </w:pPr>
    <w:rPr>
      <w:i/>
      <w:iCs/>
      <w:color w:val="404040" w:themeColor="text1" w:themeTint="BF"/>
    </w:rPr>
  </w:style>
  <w:style w:type="character" w:customStyle="1" w:styleId="CitaCar">
    <w:name w:val="Cita Car"/>
    <w:basedOn w:val="Fuentedeprrafopredeter"/>
    <w:link w:val="Cita"/>
    <w:uiPriority w:val="29"/>
    <w:rsid w:val="0081096D"/>
    <w:rPr>
      <w:i/>
      <w:iCs/>
      <w:color w:val="404040" w:themeColor="text1" w:themeTint="BF"/>
    </w:rPr>
  </w:style>
  <w:style w:type="paragraph" w:styleId="Prrafodelista">
    <w:name w:val="List Paragraph"/>
    <w:basedOn w:val="Normal"/>
    <w:uiPriority w:val="34"/>
    <w:qFormat/>
    <w:rsid w:val="0081096D"/>
    <w:pPr>
      <w:ind w:left="720"/>
      <w:contextualSpacing/>
    </w:pPr>
  </w:style>
  <w:style w:type="character" w:styleId="nfasisintenso">
    <w:name w:val="Intense Emphasis"/>
    <w:basedOn w:val="Fuentedeprrafopredeter"/>
    <w:uiPriority w:val="21"/>
    <w:qFormat/>
    <w:rsid w:val="0081096D"/>
    <w:rPr>
      <w:i/>
      <w:iCs/>
      <w:color w:val="0F4761" w:themeColor="accent1" w:themeShade="BF"/>
    </w:rPr>
  </w:style>
  <w:style w:type="paragraph" w:styleId="Citadestacada">
    <w:name w:val="Intense Quote"/>
    <w:basedOn w:val="Normal"/>
    <w:next w:val="Normal"/>
    <w:link w:val="CitadestacadaCar"/>
    <w:uiPriority w:val="30"/>
    <w:qFormat/>
    <w:rsid w:val="008109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1096D"/>
    <w:rPr>
      <w:i/>
      <w:iCs/>
      <w:color w:val="0F4761" w:themeColor="accent1" w:themeShade="BF"/>
    </w:rPr>
  </w:style>
  <w:style w:type="character" w:styleId="Referenciaintensa">
    <w:name w:val="Intense Reference"/>
    <w:basedOn w:val="Fuentedeprrafopredeter"/>
    <w:uiPriority w:val="32"/>
    <w:qFormat/>
    <w:rsid w:val="0081096D"/>
    <w:rPr>
      <w:b/>
      <w:bCs/>
      <w:smallCaps/>
      <w:color w:val="0F4761" w:themeColor="accent1" w:themeShade="BF"/>
      <w:spacing w:val="5"/>
    </w:rPr>
  </w:style>
  <w:style w:type="paragraph" w:styleId="Encabezado">
    <w:name w:val="header"/>
    <w:basedOn w:val="Normal"/>
    <w:link w:val="EncabezadoCar"/>
    <w:uiPriority w:val="99"/>
    <w:unhideWhenUsed/>
    <w:rsid w:val="0081096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1096D"/>
  </w:style>
  <w:style w:type="paragraph" w:styleId="Piedepgina">
    <w:name w:val="footer"/>
    <w:basedOn w:val="Normal"/>
    <w:link w:val="PiedepginaCar"/>
    <w:uiPriority w:val="99"/>
    <w:unhideWhenUsed/>
    <w:rsid w:val="0081096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1096D"/>
  </w:style>
  <w:style w:type="paragraph" w:styleId="Textonotapie">
    <w:name w:val="footnote text"/>
    <w:basedOn w:val="Normal"/>
    <w:link w:val="TextonotapieCar"/>
    <w:uiPriority w:val="99"/>
    <w:unhideWhenUsed/>
    <w:rsid w:val="009D1C96"/>
    <w:pPr>
      <w:spacing w:after="0" w:line="240" w:lineRule="auto"/>
    </w:pPr>
    <w:rPr>
      <w:kern w:val="0"/>
      <w:sz w:val="20"/>
      <w:szCs w:val="20"/>
      <w:lang w:val="es-419"/>
      <w14:ligatures w14:val="none"/>
    </w:rPr>
  </w:style>
  <w:style w:type="character" w:customStyle="1" w:styleId="TextonotapieCar">
    <w:name w:val="Texto nota pie Car"/>
    <w:basedOn w:val="Fuentedeprrafopredeter"/>
    <w:link w:val="Textonotapie"/>
    <w:uiPriority w:val="99"/>
    <w:rsid w:val="009D1C96"/>
    <w:rPr>
      <w:kern w:val="0"/>
      <w:sz w:val="20"/>
      <w:szCs w:val="20"/>
      <w:lang w:val="es-419"/>
      <w14:ligatures w14:val="none"/>
    </w:rPr>
  </w:style>
  <w:style w:type="character" w:styleId="Refdenotaalpie">
    <w:name w:val="footnote reference"/>
    <w:basedOn w:val="Fuentedeprrafopredeter"/>
    <w:uiPriority w:val="99"/>
    <w:semiHidden/>
    <w:unhideWhenUsed/>
    <w:rsid w:val="009D1C96"/>
    <w:rPr>
      <w:vertAlign w:val="superscript"/>
    </w:rPr>
  </w:style>
  <w:style w:type="paragraph" w:styleId="Textoindependiente">
    <w:name w:val="Body Text"/>
    <w:basedOn w:val="Normal"/>
    <w:link w:val="TextoindependienteCar"/>
    <w:uiPriority w:val="1"/>
    <w:qFormat/>
    <w:rsid w:val="009D1C96"/>
    <w:pPr>
      <w:widowControl w:val="0"/>
      <w:autoSpaceDE w:val="0"/>
      <w:autoSpaceDN w:val="0"/>
      <w:spacing w:after="0" w:line="240" w:lineRule="auto"/>
    </w:pPr>
    <w:rPr>
      <w:rFonts w:ascii="Arial MT" w:eastAsia="Arial MT" w:hAnsi="Arial MT" w:cs="Arial MT"/>
      <w:kern w:val="0"/>
      <w:lang w:val="es-ES"/>
      <w14:ligatures w14:val="none"/>
    </w:rPr>
  </w:style>
  <w:style w:type="character" w:customStyle="1" w:styleId="TextoindependienteCar">
    <w:name w:val="Texto independiente Car"/>
    <w:basedOn w:val="Fuentedeprrafopredeter"/>
    <w:link w:val="Textoindependiente"/>
    <w:uiPriority w:val="1"/>
    <w:rsid w:val="009D1C96"/>
    <w:rPr>
      <w:rFonts w:ascii="Arial MT" w:eastAsia="Arial MT" w:hAnsi="Arial MT" w:cs="Arial MT"/>
      <w:kern w:val="0"/>
      <w:lang w:val="es-ES"/>
      <w14:ligatures w14:val="none"/>
    </w:rPr>
  </w:style>
  <w:style w:type="table" w:styleId="Tablaconcuadrcula">
    <w:name w:val="Table Grid"/>
    <w:basedOn w:val="Tablanormal"/>
    <w:uiPriority w:val="39"/>
    <w:unhideWhenUsed/>
    <w:rsid w:val="00BF265A"/>
    <w:pPr>
      <w:spacing w:after="0" w:line="240" w:lineRule="auto"/>
    </w:pPr>
    <w:rPr>
      <w:rFonts w:ascii="Calibri" w:eastAsia="Calibri" w:hAnsi="Calibri" w:cs="Calibri"/>
      <w:kern w:val="0"/>
      <w:lang w:eastAsia="es-MX"/>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F265A"/>
    <w:pPr>
      <w:spacing w:before="100" w:beforeAutospacing="1" w:after="100" w:afterAutospacing="1" w:line="240" w:lineRule="auto"/>
    </w:pPr>
    <w:rPr>
      <w:rFonts w:ascii="Times New Roman" w:eastAsia="Times New Roman" w:hAnsi="Times New Roman" w:cs="Times New Roman"/>
      <w:kern w:val="0"/>
      <w:lang w:eastAsia="es-MX"/>
      <w14:ligatures w14:val="none"/>
    </w:rPr>
  </w:style>
  <w:style w:type="character" w:styleId="Textoennegrita">
    <w:name w:val="Strong"/>
    <w:basedOn w:val="Fuentedeprrafopredeter"/>
    <w:uiPriority w:val="22"/>
    <w:qFormat/>
    <w:rsid w:val="00BF265A"/>
    <w:rPr>
      <w:b/>
      <w:bCs/>
    </w:rPr>
  </w:style>
  <w:style w:type="character" w:styleId="Hipervnculo">
    <w:name w:val="Hyperlink"/>
    <w:basedOn w:val="Fuentedeprrafopredeter"/>
    <w:uiPriority w:val="99"/>
    <w:semiHidden/>
    <w:unhideWhenUsed/>
    <w:rsid w:val="004F7226"/>
    <w:rPr>
      <w:color w:val="0000FF"/>
      <w:u w:val="single"/>
    </w:rPr>
  </w:style>
  <w:style w:type="paragraph" w:styleId="Textodeglobo">
    <w:name w:val="Balloon Text"/>
    <w:basedOn w:val="Normal"/>
    <w:link w:val="TextodegloboCar"/>
    <w:uiPriority w:val="99"/>
    <w:semiHidden/>
    <w:unhideWhenUsed/>
    <w:rsid w:val="00CB104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B1042"/>
    <w:rPr>
      <w:rFonts w:ascii="Segoe UI" w:hAnsi="Segoe UI" w:cs="Segoe UI"/>
      <w:sz w:val="18"/>
      <w:szCs w:val="18"/>
    </w:rPr>
  </w:style>
  <w:style w:type="paragraph" w:customStyle="1" w:styleId="Cuerpo">
    <w:name w:val="Cuerpo"/>
    <w:rsid w:val="00D93D9A"/>
    <w:pPr>
      <w:pBdr>
        <w:top w:val="nil"/>
        <w:left w:val="nil"/>
        <w:bottom w:val="nil"/>
        <w:right w:val="nil"/>
        <w:between w:val="nil"/>
        <w:bar w:val="nil"/>
      </w:pBdr>
      <w:spacing w:line="259" w:lineRule="auto"/>
    </w:pPr>
    <w:rPr>
      <w:rFonts w:ascii="Calibri" w:eastAsia="Arial Unicode MS" w:hAnsi="Calibri" w:cs="Arial Unicode MS"/>
      <w:color w:val="000000"/>
      <w:kern w:val="0"/>
      <w:sz w:val="22"/>
      <w:szCs w:val="22"/>
      <w:u w:color="000000"/>
      <w:bdr w:val="nil"/>
      <w:lang w:eastAsia="es-MX"/>
      <w14:textOutline w14:w="0" w14:cap="flat" w14:cmpd="sng" w14:algn="ctr">
        <w14:noFill/>
        <w14:prstDash w14:val="solid"/>
        <w14:bevel/>
      </w14:textOutline>
      <w14:ligatures w14:val="none"/>
    </w:rPr>
  </w:style>
  <w:style w:type="character" w:customStyle="1" w:styleId="Ninguno">
    <w:name w:val="Ninguno"/>
    <w:rsid w:val="00D93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3122</Words>
  <Characters>17177</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Grupo Stratega</dc:creator>
  <cp:keywords/>
  <dc:description/>
  <cp:lastModifiedBy>CEYB40</cp:lastModifiedBy>
  <cp:revision>1</cp:revision>
  <cp:lastPrinted>2025-04-02T16:33:00Z</cp:lastPrinted>
  <dcterms:created xsi:type="dcterms:W3CDTF">2026-07-29T17:12:00Z</dcterms:created>
  <dcterms:modified xsi:type="dcterms:W3CDTF">2026-07-29T17:12:00Z</dcterms:modified>
</cp:coreProperties>
</file>